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关于启用“就业一件事”数字化</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便民应用的通知</w:t>
      </w:r>
    </w:p>
    <w:p>
      <w:pPr>
        <w:pStyle w:val="2"/>
        <w:rPr>
          <w:rFonts w:hint="eastAsia"/>
          <w:lang w:eastAsia="zh-CN"/>
        </w:rPr>
      </w:pPr>
    </w:p>
    <w:p>
      <w:pPr>
        <w:pStyle w:val="2"/>
        <w:jc w:val="center"/>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淄</w:t>
      </w:r>
      <w:r>
        <w:rPr>
          <w:rFonts w:hint="eastAsia" w:ascii="仿宋_GB2312" w:hAnsi="仿宋_GB2312" w:eastAsia="仿宋_GB2312" w:cs="仿宋_GB2312"/>
          <w:sz w:val="32"/>
          <w:szCs w:val="32"/>
          <w:lang w:val="en-US" w:eastAsia="zh-CN"/>
        </w:rPr>
        <w:t>人社函〔2023〕</w:t>
      </w:r>
      <w:r>
        <w:rPr>
          <w:rFonts w:hint="eastAsia" w:ascii="仿宋_GB2312" w:hAnsi="仿宋_GB2312" w:cs="仿宋_GB2312"/>
          <w:sz w:val="32"/>
          <w:szCs w:val="32"/>
          <w:lang w:val="en-US" w:eastAsia="zh-CN"/>
        </w:rPr>
        <w:t>29</w:t>
      </w:r>
      <w:r>
        <w:rPr>
          <w:rFonts w:hint="eastAsia" w:ascii="仿宋_GB2312" w:hAnsi="仿宋_GB2312" w:eastAsia="仿宋_GB2312" w:cs="仿宋_GB2312"/>
          <w:sz w:val="32"/>
          <w:szCs w:val="32"/>
          <w:lang w:val="en-US" w:eastAsia="zh-CN"/>
        </w:rPr>
        <w:t>号</w:t>
      </w:r>
    </w:p>
    <w:p>
      <w:pPr>
        <w:pStyle w:val="2"/>
        <w:jc w:val="center"/>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wordWrap/>
        <w:overflowPunct w:val="0"/>
        <w:topLinePunct w:val="0"/>
        <w:autoSpaceDE/>
        <w:autoSpaceDN/>
        <w:bidi w:val="0"/>
        <w:adjustRightInd/>
        <w:snapToGrid/>
        <w:spacing w:line="560" w:lineRule="exact"/>
        <w:ind w:left="0" w:leftChars="0" w:right="0" w:firstLine="0" w:firstLineChars="0"/>
        <w:jc w:val="both"/>
        <w:textAlignment w:val="auto"/>
        <w:outlineLvl w:val="9"/>
        <w:rPr>
          <w:rFonts w:hint="eastAsia" w:ascii="仿宋_GB2312" w:hAnsi="仿宋_GB2312" w:eastAsia="仿宋_GB2312" w:cs="仿宋_GB2312"/>
          <w:color w:val="auto"/>
          <w:sz w:val="32"/>
          <w:highlight w:val="none"/>
        </w:rPr>
      </w:pPr>
      <w:r>
        <w:rPr>
          <w:rFonts w:hint="eastAsia" w:ascii="仿宋_GB2312" w:hAnsi="仿宋_GB2312" w:eastAsia="仿宋_GB2312" w:cs="仿宋_GB2312"/>
          <w:sz w:val="32"/>
          <w:highlight w:val="none"/>
        </w:rPr>
        <w:t>各</w:t>
      </w:r>
      <w:r>
        <w:rPr>
          <w:rFonts w:hint="eastAsia" w:ascii="仿宋_GB2312" w:hAnsi="仿宋_GB2312" w:eastAsia="仿宋_GB2312" w:cs="仿宋_GB2312"/>
          <w:sz w:val="32"/>
          <w:highlight w:val="none"/>
          <w:lang w:val="en-US" w:eastAsia="zh-CN"/>
        </w:rPr>
        <w:t>区县</w:t>
      </w:r>
      <w:r>
        <w:rPr>
          <w:rFonts w:hint="eastAsia" w:ascii="仿宋_GB2312" w:hAnsi="仿宋_GB2312" w:eastAsia="仿宋_GB2312" w:cs="仿宋_GB2312"/>
          <w:sz w:val="32"/>
          <w:highlight w:val="none"/>
        </w:rPr>
        <w:t>人力资源社会保障局、</w:t>
      </w:r>
      <w:r>
        <w:rPr>
          <w:rFonts w:hint="eastAsia" w:ascii="仿宋_GB2312" w:hAnsi="仿宋_GB2312" w:eastAsia="仿宋_GB2312" w:cs="仿宋_GB2312"/>
          <w:sz w:val="32"/>
          <w:highlight w:val="none"/>
          <w:lang w:eastAsia="zh-CN"/>
        </w:rPr>
        <w:t>行政审批服务局、医保分局、大数据主管部门、税务局、住房公积金管理中心，</w:t>
      </w:r>
      <w:r>
        <w:rPr>
          <w:rFonts w:hint="eastAsia" w:ascii="仿宋_GB2312" w:hAnsi="仿宋_GB2312" w:eastAsia="仿宋_GB2312" w:cs="仿宋_GB2312"/>
          <w:i w:val="0"/>
          <w:caps w:val="0"/>
          <w:color w:val="auto"/>
          <w:spacing w:val="0"/>
          <w:sz w:val="32"/>
          <w:szCs w:val="32"/>
        </w:rPr>
        <w:t>经济开发区、文昌湖区</w:t>
      </w:r>
      <w:r>
        <w:rPr>
          <w:rFonts w:hint="eastAsia" w:ascii="仿宋_GB2312" w:hAnsi="仿宋_GB2312" w:eastAsia="仿宋_GB2312" w:cs="仿宋_GB2312"/>
          <w:sz w:val="32"/>
        </w:rPr>
        <w:t>人力资源社会保障局</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高新区人社中心</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lang w:val="en-US" w:eastAsia="zh-CN"/>
        </w:rPr>
        <w:t>市医保中心：</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w:t>
      </w:r>
      <w:bookmarkStart w:id="0" w:name="_GoBack"/>
      <w:r>
        <w:rPr>
          <w:rFonts w:hint="eastAsia" w:ascii="仿宋_GB2312" w:hAnsi="仿宋_GB2312" w:eastAsia="仿宋_GB2312" w:cs="仿宋_GB2312"/>
          <w:sz w:val="32"/>
          <w:szCs w:val="32"/>
          <w:lang w:val="en-US" w:eastAsia="zh-CN"/>
        </w:rPr>
        <w:t>山东省人力资源和社会保障厅等5部门</w:t>
      </w:r>
      <w:bookmarkEnd w:id="0"/>
      <w:r>
        <w:rPr>
          <w:rFonts w:hint="eastAsia" w:ascii="仿宋_GB2312" w:hAnsi="仿宋_GB2312" w:eastAsia="仿宋_GB2312" w:cs="仿宋_GB2312"/>
          <w:sz w:val="32"/>
          <w:szCs w:val="32"/>
          <w:lang w:val="en-US" w:eastAsia="zh-CN"/>
        </w:rPr>
        <w:t>《关于启用“就业一件事”数字化便民应用的通知》（鲁人社函〔2023〕11号）要求，扎实推动民生实事项目落地落实，结合我市实际，现就有关事项通知如下：</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Lines="0" w:line="560" w:lineRule="exact"/>
        <w:ind w:left="0" w:leftChars="0" w:firstLine="640" w:firstLineChars="200"/>
        <w:jc w:val="both"/>
        <w:textAlignment w:val="auto"/>
        <w:outlineLvl w:val="9"/>
        <w:rPr>
          <w:rFonts w:hint="eastAsia" w:ascii="黑体" w:hAnsi="黑体" w:eastAsia="黑体" w:cs="黑体"/>
          <w:kern w:val="21"/>
          <w:sz w:val="32"/>
          <w:szCs w:val="32"/>
          <w:lang w:val="en-US" w:eastAsia="zh-CN"/>
        </w:rPr>
      </w:pPr>
      <w:r>
        <w:rPr>
          <w:rFonts w:hint="eastAsia" w:ascii="黑体" w:hAnsi="黑体" w:eastAsia="黑体" w:cs="黑体"/>
          <w:kern w:val="21"/>
          <w:sz w:val="32"/>
          <w:szCs w:val="32"/>
          <w:lang w:val="en-US" w:eastAsia="zh-CN"/>
        </w:rPr>
        <w:t>一、工作目标</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Lines="0" w:line="560" w:lineRule="exact"/>
        <w:ind w:left="0" w:leftChars="0" w:firstLine="640" w:firstLineChars="200"/>
        <w:jc w:val="both"/>
        <w:textAlignment w:val="auto"/>
        <w:outlineLvl w:val="9"/>
        <w:rPr>
          <w:rFonts w:hint="eastAsia" w:ascii="仿宋_GB2312" w:hAnsi="仿宋_GB2312" w:eastAsia="仿宋_GB2312" w:cs="仿宋_GB2312"/>
          <w:kern w:val="21"/>
          <w:sz w:val="32"/>
          <w:szCs w:val="32"/>
          <w:lang w:val="en-US" w:eastAsia="zh-CN" w:bidi="ar-SA"/>
        </w:rPr>
      </w:pPr>
      <w:r>
        <w:rPr>
          <w:rFonts w:hint="eastAsia" w:ascii="仿宋_GB2312" w:hAnsi="仿宋_GB2312" w:cs="仿宋_GB2312"/>
          <w:kern w:val="21"/>
          <w:sz w:val="32"/>
          <w:szCs w:val="32"/>
          <w:lang w:val="en-US" w:eastAsia="zh-CN"/>
        </w:rPr>
        <w:t>通过“就业一件事”数字化便民应用，优化业务流程、强化</w:t>
      </w:r>
      <w:r>
        <w:rPr>
          <w:rFonts w:hint="eastAsia" w:ascii="仿宋_GB2312" w:hAnsi="仿宋_GB2312" w:eastAsia="仿宋_GB2312" w:cs="仿宋_GB2312"/>
          <w:kern w:val="21"/>
          <w:sz w:val="32"/>
          <w:szCs w:val="32"/>
          <w:lang w:val="en-US" w:eastAsia="zh-CN" w:bidi="ar-SA"/>
        </w:rPr>
        <w:t>数据共享，整合关联性强、办事需求量大的跨部门政务服务事项，实现“一张表单申请、一个平台联办、一次不跑办成”，进一步提升公共服务质效。</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Lines="0" w:line="560" w:lineRule="exact"/>
        <w:ind w:left="0" w:leftChars="0" w:firstLine="640" w:firstLineChars="200"/>
        <w:jc w:val="both"/>
        <w:textAlignment w:val="auto"/>
        <w:outlineLvl w:val="9"/>
        <w:rPr>
          <w:rFonts w:hint="eastAsia" w:ascii="仿宋_GB2312" w:hAnsi="仿宋_GB2312" w:cs="仿宋_GB2312"/>
          <w:kern w:val="21"/>
          <w:sz w:val="32"/>
          <w:szCs w:val="32"/>
          <w:lang w:val="en-US" w:eastAsia="zh-CN"/>
        </w:rPr>
      </w:pPr>
      <w:r>
        <w:rPr>
          <w:rFonts w:hint="eastAsia" w:ascii="黑体" w:hAnsi="黑体" w:eastAsia="黑体" w:cs="黑体"/>
          <w:kern w:val="21"/>
          <w:sz w:val="32"/>
          <w:szCs w:val="32"/>
          <w:lang w:val="en-US" w:eastAsia="zh-CN"/>
        </w:rPr>
        <w:t>二、适用范围</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Lines="0" w:line="560" w:lineRule="exact"/>
        <w:ind w:left="0" w:leftChars="0" w:firstLine="640" w:firstLineChars="200"/>
        <w:jc w:val="both"/>
        <w:textAlignment w:val="auto"/>
        <w:outlineLvl w:val="9"/>
        <w:rPr>
          <w:rFonts w:hint="eastAsia" w:ascii="仿宋_GB2312" w:hAnsi="仿宋_GB2312" w:cs="仿宋_GB2312"/>
          <w:kern w:val="21"/>
          <w:sz w:val="32"/>
          <w:szCs w:val="32"/>
          <w:lang w:val="en-US" w:eastAsia="zh-CN"/>
        </w:rPr>
      </w:pPr>
      <w:r>
        <w:rPr>
          <w:rFonts w:hint="eastAsia" w:ascii="仿宋_GB2312" w:hAnsi="仿宋_GB2312" w:cs="仿宋_GB2312"/>
          <w:kern w:val="21"/>
          <w:sz w:val="32"/>
          <w:szCs w:val="32"/>
          <w:lang w:val="en-US" w:eastAsia="zh-CN"/>
        </w:rPr>
        <w:t>淄博市行政区划内用人单位及灵活就业人员。</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Lines="0" w:line="560" w:lineRule="exact"/>
        <w:ind w:left="0" w:leftChars="0" w:firstLine="640" w:firstLineChars="200"/>
        <w:jc w:val="both"/>
        <w:textAlignment w:val="auto"/>
        <w:outlineLvl w:val="9"/>
        <w:rPr>
          <w:rFonts w:hint="eastAsia" w:ascii="黑体" w:hAnsi="黑体" w:eastAsia="黑体" w:cs="黑体"/>
          <w:kern w:val="21"/>
          <w:sz w:val="32"/>
          <w:szCs w:val="32"/>
          <w:lang w:val="en-US" w:eastAsia="zh-CN"/>
        </w:rPr>
      </w:pPr>
      <w:r>
        <w:rPr>
          <w:rFonts w:hint="eastAsia" w:ascii="黑体" w:hAnsi="黑体" w:eastAsia="黑体" w:cs="黑体"/>
          <w:kern w:val="21"/>
          <w:sz w:val="32"/>
          <w:szCs w:val="32"/>
          <w:lang w:val="en-US" w:eastAsia="zh-CN"/>
        </w:rPr>
        <w:t>三、联办事项</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Lines="0" w:line="560" w:lineRule="exact"/>
        <w:ind w:left="0" w:leftChars="0" w:firstLine="640" w:firstLineChars="200"/>
        <w:jc w:val="both"/>
        <w:textAlignment w:val="auto"/>
        <w:outlineLvl w:val="9"/>
        <w:rPr>
          <w:rFonts w:hint="eastAsia" w:ascii="仿宋_GB2312" w:hAnsi="仿宋_GB2312" w:cs="仿宋_GB2312"/>
          <w:kern w:val="21"/>
          <w:sz w:val="32"/>
          <w:szCs w:val="32"/>
          <w:lang w:val="en-US" w:eastAsia="zh-CN"/>
        </w:rPr>
      </w:pPr>
      <w:r>
        <w:rPr>
          <w:rFonts w:hint="eastAsia" w:ascii="楷体_GB2312" w:hAnsi="楷体_GB2312" w:eastAsia="楷体_GB2312" w:cs="楷体_GB2312"/>
          <w:kern w:val="0"/>
          <w:sz w:val="32"/>
          <w:szCs w:val="32"/>
          <w:lang w:val="en-US" w:eastAsia="zh-CN"/>
        </w:rPr>
        <w:t>(一)单位就业(员工录用)∶</w:t>
      </w:r>
      <w:r>
        <w:rPr>
          <w:rFonts w:hint="eastAsia" w:ascii="仿宋_GB2312" w:hAnsi="仿宋_GB2312" w:cs="仿宋_GB2312"/>
          <w:kern w:val="21"/>
          <w:sz w:val="32"/>
          <w:szCs w:val="32"/>
          <w:lang w:val="en-US" w:eastAsia="zh-CN"/>
        </w:rPr>
        <w:t>包括单位就业登记、职工养老保险参保登记(增员)、社会保障卡申领(成年人)、流动人员人事档案接收、职工医疗保险参保登记(增员)、个人住房公积金账户设立。</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Lines="0" w:line="560" w:lineRule="exact"/>
        <w:ind w:left="0" w:leftChars="0" w:firstLine="640" w:firstLineChars="200"/>
        <w:jc w:val="both"/>
        <w:textAlignment w:val="auto"/>
        <w:outlineLvl w:val="9"/>
        <w:rPr>
          <w:rFonts w:hint="eastAsia" w:ascii="仿宋_GB2312" w:hAnsi="仿宋_GB2312" w:cs="仿宋_GB2312"/>
          <w:kern w:val="21"/>
          <w:sz w:val="32"/>
          <w:szCs w:val="32"/>
          <w:lang w:val="en-US" w:eastAsia="zh-CN"/>
        </w:rPr>
      </w:pPr>
      <w:r>
        <w:rPr>
          <w:rFonts w:hint="eastAsia" w:ascii="楷体_GB2312" w:hAnsi="楷体_GB2312" w:eastAsia="楷体_GB2312" w:cs="楷体_GB2312"/>
          <w:kern w:val="0"/>
          <w:sz w:val="32"/>
          <w:szCs w:val="32"/>
          <w:lang w:val="en-US" w:eastAsia="zh-CN"/>
        </w:rPr>
        <w:t>(二)灵活就业：</w:t>
      </w:r>
      <w:r>
        <w:rPr>
          <w:rFonts w:hint="eastAsia" w:ascii="仿宋_GB2312" w:hAnsi="仿宋_GB2312" w:cs="仿宋_GB2312"/>
          <w:kern w:val="21"/>
          <w:sz w:val="32"/>
          <w:szCs w:val="32"/>
          <w:lang w:val="en-US" w:eastAsia="zh-CN"/>
        </w:rPr>
        <w:t>包括灵活就业人员就业登记、个体经营人员就业登记、流动人员人事档案接收、流动人员人事档案转出、养老保险参保登记、医疗保险参保登记、社保费缴纳。</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Lines="0" w:line="560" w:lineRule="exact"/>
        <w:ind w:left="0" w:leftChars="0" w:firstLine="640" w:firstLineChars="200"/>
        <w:jc w:val="both"/>
        <w:textAlignment w:val="auto"/>
        <w:outlineLvl w:val="9"/>
        <w:rPr>
          <w:rFonts w:hint="eastAsia" w:ascii="黑体" w:hAnsi="黑体" w:eastAsia="黑体" w:cs="黑体"/>
          <w:kern w:val="21"/>
          <w:sz w:val="32"/>
          <w:szCs w:val="32"/>
          <w:lang w:val="en-US" w:eastAsia="zh-CN"/>
        </w:rPr>
      </w:pPr>
      <w:r>
        <w:rPr>
          <w:rFonts w:hint="eastAsia" w:ascii="黑体" w:hAnsi="黑体" w:eastAsia="黑体" w:cs="黑体"/>
          <w:kern w:val="21"/>
          <w:sz w:val="32"/>
          <w:szCs w:val="32"/>
          <w:lang w:val="en-US" w:eastAsia="zh-CN"/>
        </w:rPr>
        <w:t>四、应用方式</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Lines="0" w:line="560" w:lineRule="exact"/>
        <w:ind w:left="0" w:leftChars="0" w:firstLine="640" w:firstLineChars="200"/>
        <w:jc w:val="both"/>
        <w:textAlignment w:val="auto"/>
        <w:outlineLvl w:val="9"/>
        <w:rPr>
          <w:rFonts w:hint="eastAsia" w:ascii="仿宋_GB2312" w:hAnsi="仿宋_GB2312" w:cs="仿宋_GB2312"/>
          <w:kern w:val="21"/>
          <w:sz w:val="32"/>
          <w:szCs w:val="32"/>
          <w:lang w:val="en-US" w:eastAsia="zh-CN"/>
        </w:rPr>
      </w:pPr>
      <w:r>
        <w:rPr>
          <w:rFonts w:hint="eastAsia" w:ascii="仿宋_GB2312" w:hAnsi="仿宋_GB2312" w:cs="仿宋_GB2312"/>
          <w:kern w:val="21"/>
          <w:sz w:val="32"/>
          <w:szCs w:val="32"/>
          <w:lang w:val="en-US" w:eastAsia="zh-CN"/>
        </w:rPr>
        <w:t>“员工录用”一件事、“灵活就业”一件事已在淄博市政务服务网上线，提供线上申办服务。通过集成办专区的统一入口“一端受理”，同步获取申请信息，推送至相应业务部门审核办理后，依托政务服务平台实现“一端出件”。</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Lines="0" w:line="560" w:lineRule="exact"/>
        <w:ind w:left="0" w:leftChars="0" w:firstLine="640" w:firstLineChars="200"/>
        <w:jc w:val="both"/>
        <w:textAlignment w:val="auto"/>
        <w:outlineLvl w:val="9"/>
        <w:rPr>
          <w:rFonts w:hint="eastAsia" w:ascii="黑体" w:hAnsi="黑体" w:eastAsia="黑体" w:cs="黑体"/>
          <w:kern w:val="21"/>
          <w:sz w:val="32"/>
          <w:szCs w:val="32"/>
          <w:lang w:val="en-US" w:eastAsia="zh-CN"/>
        </w:rPr>
      </w:pPr>
      <w:r>
        <w:rPr>
          <w:rFonts w:hint="eastAsia" w:ascii="黑体" w:hAnsi="黑体" w:eastAsia="黑体" w:cs="黑体"/>
          <w:kern w:val="21"/>
          <w:sz w:val="32"/>
          <w:szCs w:val="32"/>
          <w:lang w:val="en-US" w:eastAsia="zh-CN"/>
        </w:rPr>
        <w:t>五、工作要求</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Lines="0" w:line="560" w:lineRule="exact"/>
        <w:ind w:left="0" w:leftChars="0" w:firstLine="640" w:firstLineChars="200"/>
        <w:jc w:val="both"/>
        <w:textAlignment w:val="auto"/>
        <w:outlineLvl w:val="9"/>
        <w:rPr>
          <w:rFonts w:hint="eastAsia" w:ascii="仿宋_GB2312" w:hAnsi="仿宋_GB2312" w:cs="仿宋_GB2312"/>
          <w:i w:val="0"/>
          <w:iCs w:val="0"/>
          <w:kern w:val="21"/>
          <w:sz w:val="32"/>
          <w:szCs w:val="32"/>
          <w:lang w:val="en-US" w:eastAsia="zh-CN"/>
        </w:rPr>
      </w:pPr>
      <w:r>
        <w:rPr>
          <w:rFonts w:hint="eastAsia" w:ascii="楷体_GB2312" w:hAnsi="楷体_GB2312" w:eastAsia="楷体_GB2312" w:cs="楷体_GB2312"/>
          <w:i w:val="0"/>
          <w:iCs w:val="0"/>
          <w:kern w:val="21"/>
          <w:sz w:val="32"/>
          <w:szCs w:val="32"/>
          <w:lang w:val="en-US" w:eastAsia="zh-CN"/>
        </w:rPr>
        <w:t>(一)加大应用推广力度。</w:t>
      </w:r>
      <w:r>
        <w:rPr>
          <w:rFonts w:hint="eastAsia" w:ascii="仿宋_GB2312" w:hAnsi="仿宋_GB2312" w:cs="仿宋_GB2312"/>
          <w:i w:val="0"/>
          <w:iCs w:val="0"/>
          <w:kern w:val="21"/>
          <w:sz w:val="32"/>
          <w:szCs w:val="32"/>
          <w:highlight w:val="none"/>
          <w:lang w:val="en-US" w:eastAsia="zh-CN"/>
        </w:rPr>
        <w:t>启用“就业一件事”数字化便民应用，既是加强数字政府建设，也是优化政务服务环境、提升公共就业服务效能的重要措施，请各区县务必高度重视，加大工作力度和人员配备，切实组织好“就业一件事”数字化便民应用的启用和推广。</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Lines="0" w:line="560" w:lineRule="exact"/>
        <w:ind w:left="0" w:leftChars="0" w:firstLine="640" w:firstLineChars="200"/>
        <w:jc w:val="both"/>
        <w:textAlignment w:val="auto"/>
        <w:outlineLvl w:val="9"/>
        <w:rPr>
          <w:rFonts w:hint="default" w:ascii="仿宋_GB2312" w:hAnsi="仿宋_GB2312" w:cs="仿宋_GB2312"/>
          <w:kern w:val="21"/>
          <w:sz w:val="32"/>
          <w:szCs w:val="32"/>
          <w:lang w:val="en-US" w:eastAsia="zh-CN"/>
        </w:rPr>
      </w:pPr>
      <w:r>
        <w:rPr>
          <w:rFonts w:hint="eastAsia" w:ascii="楷体_GB2312" w:hAnsi="楷体_GB2312" w:eastAsia="楷体_GB2312" w:cs="楷体_GB2312"/>
          <w:kern w:val="21"/>
          <w:sz w:val="32"/>
          <w:szCs w:val="32"/>
          <w:lang w:val="en-US" w:eastAsia="zh-CN"/>
        </w:rPr>
        <w:t>(二)实现线上线下联动。</w:t>
      </w:r>
      <w:r>
        <w:rPr>
          <w:rFonts w:hint="eastAsia" w:ascii="仿宋_GB2312" w:hAnsi="仿宋_GB2312" w:cs="仿宋_GB2312"/>
          <w:kern w:val="21"/>
          <w:sz w:val="32"/>
          <w:szCs w:val="32"/>
          <w:lang w:val="en-US" w:eastAsia="zh-CN"/>
        </w:rPr>
        <w:t>各级政务服务中心应当设立综合服务窗口，提供一件事服务指南，便利企业和群众办事。优化线上线下服务，着力破除企业群众办事往返跑、耗时多、成本高的问题，线上要提供更加简明易懂实用的办事指南和网上办事操作说明，申请人线下办理一件事时，政务服务大厅工作人员可通过帮办代办形式，指导申请人通过政务服务网集成办专区或者“爱山东”APP办理。</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Lines="0" w:line="560" w:lineRule="exact"/>
        <w:ind w:left="0" w:leftChars="0" w:firstLine="640" w:firstLineChars="200"/>
        <w:jc w:val="both"/>
        <w:textAlignment w:val="auto"/>
        <w:outlineLvl w:val="9"/>
        <w:rPr>
          <w:rFonts w:hint="eastAsia" w:ascii="仿宋_GB2312" w:hAnsi="仿宋_GB2312" w:cs="仿宋_GB2312"/>
          <w:kern w:val="21"/>
          <w:sz w:val="32"/>
          <w:szCs w:val="32"/>
          <w:lang w:val="en-US" w:eastAsia="zh-CN"/>
        </w:rPr>
      </w:pPr>
      <w:r>
        <w:rPr>
          <w:rFonts w:hint="eastAsia" w:ascii="楷体_GB2312" w:hAnsi="楷体_GB2312" w:eastAsia="楷体_GB2312" w:cs="楷体_GB2312"/>
          <w:kern w:val="21"/>
          <w:sz w:val="32"/>
          <w:szCs w:val="32"/>
          <w:lang w:val="en-US" w:eastAsia="zh-CN"/>
        </w:rPr>
        <w:t>(三)加强部门协同配合。</w:t>
      </w:r>
      <w:r>
        <w:rPr>
          <w:rFonts w:hint="eastAsia" w:ascii="仿宋_GB2312" w:hAnsi="仿宋_GB2312" w:cs="仿宋_GB2312"/>
          <w:kern w:val="21"/>
          <w:sz w:val="32"/>
          <w:szCs w:val="32"/>
          <w:highlight w:val="none"/>
          <w:lang w:val="en-US" w:eastAsia="zh-CN"/>
        </w:rPr>
        <w:t>各级要进一步强化部门间业务协同、系统联通和数据共享，依托政务服务中台，优化调整业务流程、办理要素、申报方式、受理方式、联办机制、出件</w:t>
      </w:r>
      <w:r>
        <w:rPr>
          <w:rFonts w:hint="eastAsia" w:ascii="仿宋_GB2312" w:hAnsi="仿宋_GB2312" w:cs="仿宋_GB2312"/>
          <w:kern w:val="21"/>
          <w:sz w:val="32"/>
          <w:szCs w:val="32"/>
          <w:lang w:val="en-US" w:eastAsia="zh-CN"/>
        </w:rPr>
        <w:t>方式等，大幅缩减时间、环节、材料，切实促进集成化服务质效提升。</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Lines="0" w:line="560" w:lineRule="exact"/>
        <w:ind w:left="0" w:leftChars="0" w:firstLine="640" w:firstLineChars="200"/>
        <w:jc w:val="both"/>
        <w:textAlignment w:val="auto"/>
        <w:outlineLvl w:val="9"/>
        <w:rPr>
          <w:rFonts w:hint="eastAsia" w:ascii="仿宋_GB2312" w:hAnsi="仿宋_GB2312" w:cs="仿宋_GB2312"/>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afterLines="0" w:line="560" w:lineRule="exact"/>
        <w:ind w:left="1598" w:leftChars="304" w:hanging="960" w:hangingChars="300"/>
        <w:jc w:val="both"/>
        <w:textAlignment w:val="auto"/>
        <w:outlineLvl w:val="9"/>
        <w:rPr>
          <w:rFonts w:hint="eastAsia" w:ascii="仿宋_GB2312" w:hAnsi="仿宋_GB2312" w:eastAsia="仿宋_GB2312" w:cs="仿宋_GB2312"/>
          <w:lang w:val="en-US" w:eastAsia="zh-CN"/>
        </w:rPr>
      </w:pPr>
      <w:r>
        <w:rPr>
          <w:rFonts w:hint="eastAsia"/>
          <w:lang w:eastAsia="zh-CN"/>
        </w:rPr>
        <w:t>附件：</w:t>
      </w:r>
      <w:r>
        <w:rPr>
          <w:rFonts w:hint="eastAsia" w:ascii="仿宋_GB2312" w:hAnsi="仿宋_GB2312" w:eastAsia="仿宋_GB2312" w:cs="仿宋_GB2312"/>
          <w:lang w:val="en-US" w:eastAsia="zh-CN"/>
        </w:rPr>
        <w:t>1.“就业一件事”数字化便民应用——单位就业（员工录用）服务指南</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Lines="0" w:line="560" w:lineRule="exact"/>
        <w:ind w:left="1596" w:leftChars="760" w:firstLine="0" w:firstLineChars="0"/>
        <w:jc w:val="both"/>
        <w:textAlignment w:val="auto"/>
        <w:outlineLvl w:val="9"/>
        <w:rPr>
          <w:rFonts w:hint="default"/>
          <w:lang w:val="en-US" w:eastAsia="zh-CN"/>
        </w:rPr>
      </w:pPr>
      <w:r>
        <w:rPr>
          <w:rFonts w:hint="eastAsia" w:ascii="仿宋_GB2312" w:hAnsi="仿宋_GB2312" w:eastAsia="仿宋_GB2312" w:cs="仿宋_GB2312"/>
          <w:lang w:val="en-US" w:eastAsia="zh-CN"/>
        </w:rPr>
        <w:t>2.“就业一件事”数字化便民应用——灵活就业服务指南</w:t>
      </w:r>
    </w:p>
    <w:tbl>
      <w:tblPr>
        <w:tblStyle w:val="8"/>
        <w:tblpPr w:leftFromText="180" w:rightFromText="180" w:vertAnchor="text" w:horzAnchor="page" w:tblpXSpec="center" w:tblpY="882"/>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0"/>
        <w:gridCol w:w="2841"/>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4" w:hRule="atLeast"/>
          <w:jc w:val="center"/>
        </w:trPr>
        <w:tc>
          <w:tcPr>
            <w:tcW w:w="2840" w:type="dxa"/>
            <w:vAlign w:val="center"/>
          </w:tcPr>
          <w:p>
            <w:pPr>
              <w:pStyle w:val="2"/>
              <w:keepNext w:val="0"/>
              <w:keepLines w:val="0"/>
              <w:pageBreakBefore w:val="0"/>
              <w:widowControl w:val="0"/>
              <w:numPr>
                <w:ilvl w:val="0"/>
                <w:numId w:val="0"/>
              </w:numPr>
              <w:kinsoku/>
              <w:wordWrap/>
              <w:overflowPunct w:val="0"/>
              <w:topLinePunct w:val="0"/>
              <w:autoSpaceDE/>
              <w:autoSpaceDN/>
              <w:bidi w:val="0"/>
              <w:adjustRightInd/>
              <w:snapToGrid/>
              <w:spacing w:afterLines="0" w:afterAutospacing="0"/>
              <w:jc w:val="center"/>
              <w:textAlignment w:val="auto"/>
              <w:rPr>
                <w:rFonts w:hint="default"/>
                <w:vertAlign w:val="baseline"/>
                <w:lang w:val="en-US" w:eastAsia="zh-CN"/>
              </w:rPr>
            </w:pPr>
            <w:r>
              <w:rPr>
                <w:rFonts w:hint="eastAsia"/>
                <w:vertAlign w:val="baseline"/>
                <w:lang w:val="en-US" w:eastAsia="zh-CN"/>
              </w:rPr>
              <w:t>淄博市人力资源和社会保障局</w:t>
            </w:r>
          </w:p>
        </w:tc>
        <w:tc>
          <w:tcPr>
            <w:tcW w:w="2841" w:type="dxa"/>
            <w:vAlign w:val="center"/>
          </w:tcPr>
          <w:p>
            <w:pPr>
              <w:pStyle w:val="2"/>
              <w:keepNext w:val="0"/>
              <w:keepLines w:val="0"/>
              <w:pageBreakBefore w:val="0"/>
              <w:widowControl w:val="0"/>
              <w:numPr>
                <w:ilvl w:val="0"/>
                <w:numId w:val="0"/>
              </w:numPr>
              <w:kinsoku/>
              <w:wordWrap/>
              <w:overflowPunct w:val="0"/>
              <w:topLinePunct w:val="0"/>
              <w:autoSpaceDE/>
              <w:autoSpaceDN/>
              <w:bidi w:val="0"/>
              <w:adjustRightInd/>
              <w:snapToGrid/>
              <w:spacing w:afterLines="0" w:afterAutospacing="0"/>
              <w:jc w:val="center"/>
              <w:textAlignment w:val="auto"/>
              <w:rPr>
                <w:rFonts w:hint="eastAsia"/>
                <w:vertAlign w:val="baseline"/>
                <w:lang w:val="en-US" w:eastAsia="zh-CN"/>
              </w:rPr>
            </w:pPr>
            <w:r>
              <w:rPr>
                <w:rFonts w:hint="eastAsia"/>
                <w:vertAlign w:val="baseline"/>
                <w:lang w:val="en-US" w:eastAsia="zh-CN"/>
              </w:rPr>
              <w:t>淄博市行政审批</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Lines="0" w:afterAutospacing="0"/>
              <w:jc w:val="center"/>
              <w:textAlignment w:val="auto"/>
              <w:rPr>
                <w:rFonts w:hint="default"/>
                <w:vertAlign w:val="baseline"/>
                <w:lang w:val="en-US" w:eastAsia="zh-CN"/>
              </w:rPr>
            </w:pPr>
            <w:r>
              <w:rPr>
                <w:rFonts w:hint="eastAsia"/>
                <w:vertAlign w:val="baseline"/>
                <w:lang w:val="en-US" w:eastAsia="zh-CN"/>
              </w:rPr>
              <w:t>服务局</w:t>
            </w:r>
          </w:p>
        </w:tc>
        <w:tc>
          <w:tcPr>
            <w:tcW w:w="2841" w:type="dxa"/>
            <w:vAlign w:val="center"/>
          </w:tcPr>
          <w:p>
            <w:pPr>
              <w:pStyle w:val="2"/>
              <w:keepNext w:val="0"/>
              <w:keepLines w:val="0"/>
              <w:pageBreakBefore w:val="0"/>
              <w:widowControl w:val="0"/>
              <w:numPr>
                <w:ilvl w:val="0"/>
                <w:numId w:val="0"/>
              </w:numPr>
              <w:kinsoku/>
              <w:wordWrap/>
              <w:overflowPunct w:val="0"/>
              <w:topLinePunct w:val="0"/>
              <w:autoSpaceDE/>
              <w:autoSpaceDN/>
              <w:bidi w:val="0"/>
              <w:adjustRightInd/>
              <w:snapToGrid/>
              <w:spacing w:afterLines="0" w:afterAutospacing="0"/>
              <w:jc w:val="center"/>
              <w:textAlignment w:val="auto"/>
              <w:rPr>
                <w:rFonts w:hint="default"/>
                <w:vertAlign w:val="baseline"/>
                <w:lang w:val="en-US" w:eastAsia="zh-CN"/>
              </w:rPr>
            </w:pPr>
            <w:r>
              <w:rPr>
                <w:rFonts w:hint="eastAsia"/>
                <w:vertAlign w:val="baseline"/>
                <w:lang w:val="en-US" w:eastAsia="zh-CN"/>
              </w:rPr>
              <w:t>淄博市医疗保障局</w:t>
            </w:r>
          </w:p>
        </w:tc>
      </w:tr>
    </w:tbl>
    <w:p>
      <w:pPr>
        <w:pStyle w:val="2"/>
        <w:keepNext w:val="0"/>
        <w:keepLines w:val="0"/>
        <w:pageBreakBefore w:val="0"/>
        <w:widowControl w:val="0"/>
        <w:numPr>
          <w:ilvl w:val="0"/>
          <w:numId w:val="0"/>
        </w:numPr>
        <w:kinsoku/>
        <w:wordWrap/>
        <w:overflowPunct w:val="0"/>
        <w:topLinePunct w:val="0"/>
        <w:autoSpaceDE/>
        <w:autoSpaceDN/>
        <w:bidi w:val="0"/>
        <w:adjustRightInd/>
        <w:snapToGrid/>
        <w:spacing w:afterLines="0" w:afterAutospacing="0"/>
        <w:jc w:val="both"/>
        <w:textAlignment w:val="auto"/>
        <w:rPr>
          <w:rFonts w:hint="default"/>
          <w:lang w:val="en-US" w:eastAsia="zh-CN"/>
        </w:rPr>
      </w:pPr>
    </w:p>
    <w:tbl>
      <w:tblPr>
        <w:tblStyle w:val="8"/>
        <w:tblpPr w:leftFromText="180" w:rightFromText="180" w:vertAnchor="text" w:horzAnchor="page" w:tblpXSpec="center" w:tblpY="882"/>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0"/>
        <w:gridCol w:w="2841"/>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4" w:hRule="atLeast"/>
          <w:jc w:val="center"/>
        </w:trPr>
        <w:tc>
          <w:tcPr>
            <w:tcW w:w="2840" w:type="dxa"/>
            <w:vAlign w:val="center"/>
          </w:tcPr>
          <w:p>
            <w:pPr>
              <w:pStyle w:val="2"/>
              <w:keepNext w:val="0"/>
              <w:keepLines w:val="0"/>
              <w:pageBreakBefore w:val="0"/>
              <w:widowControl w:val="0"/>
              <w:numPr>
                <w:ilvl w:val="0"/>
                <w:numId w:val="0"/>
              </w:numPr>
              <w:kinsoku/>
              <w:wordWrap/>
              <w:overflowPunct w:val="0"/>
              <w:topLinePunct w:val="0"/>
              <w:autoSpaceDE/>
              <w:autoSpaceDN/>
              <w:bidi w:val="0"/>
              <w:adjustRightInd/>
              <w:snapToGrid/>
              <w:spacing w:afterLines="0" w:afterAutospacing="0"/>
              <w:jc w:val="center"/>
              <w:textAlignment w:val="auto"/>
              <w:rPr>
                <w:rFonts w:hint="default"/>
                <w:vertAlign w:val="baseline"/>
                <w:lang w:val="en-US" w:eastAsia="zh-CN"/>
              </w:rPr>
            </w:pPr>
            <w:r>
              <w:rPr>
                <w:rFonts w:hint="eastAsia"/>
                <w:vertAlign w:val="baseline"/>
                <w:lang w:val="en-US" w:eastAsia="zh-CN"/>
              </w:rPr>
              <w:t>淄博市大数据局</w:t>
            </w:r>
          </w:p>
        </w:tc>
        <w:tc>
          <w:tcPr>
            <w:tcW w:w="2841" w:type="dxa"/>
            <w:vAlign w:val="center"/>
          </w:tcPr>
          <w:p>
            <w:pPr>
              <w:pStyle w:val="2"/>
              <w:keepNext w:val="0"/>
              <w:keepLines w:val="0"/>
              <w:pageBreakBefore w:val="0"/>
              <w:widowControl w:val="0"/>
              <w:numPr>
                <w:ilvl w:val="0"/>
                <w:numId w:val="0"/>
              </w:numPr>
              <w:kinsoku/>
              <w:wordWrap/>
              <w:overflowPunct w:val="0"/>
              <w:topLinePunct w:val="0"/>
              <w:autoSpaceDE/>
              <w:autoSpaceDN/>
              <w:bidi w:val="0"/>
              <w:adjustRightInd/>
              <w:snapToGrid/>
              <w:spacing w:afterLines="0" w:afterAutospacing="0"/>
              <w:jc w:val="center"/>
              <w:textAlignment w:val="auto"/>
              <w:rPr>
                <w:rFonts w:hint="default"/>
                <w:vertAlign w:val="baseline"/>
                <w:lang w:val="en-US" w:eastAsia="zh-CN"/>
              </w:rPr>
            </w:pPr>
            <w:r>
              <w:rPr>
                <w:rFonts w:hint="eastAsia"/>
                <w:lang w:val="en-US" w:eastAsia="zh-CN"/>
              </w:rPr>
              <w:t>国家税务总局   淄博市税务局</w:t>
            </w:r>
          </w:p>
        </w:tc>
        <w:tc>
          <w:tcPr>
            <w:tcW w:w="2841" w:type="dxa"/>
            <w:vAlign w:val="center"/>
          </w:tcPr>
          <w:p>
            <w:pPr>
              <w:pStyle w:val="2"/>
              <w:keepNext w:val="0"/>
              <w:keepLines w:val="0"/>
              <w:pageBreakBefore w:val="0"/>
              <w:widowControl w:val="0"/>
              <w:numPr>
                <w:ilvl w:val="0"/>
                <w:numId w:val="0"/>
              </w:numPr>
              <w:kinsoku/>
              <w:wordWrap/>
              <w:overflowPunct w:val="0"/>
              <w:topLinePunct w:val="0"/>
              <w:autoSpaceDE/>
              <w:autoSpaceDN/>
              <w:bidi w:val="0"/>
              <w:adjustRightInd/>
              <w:snapToGrid/>
              <w:spacing w:afterLines="0" w:afterAutospacing="0"/>
              <w:jc w:val="center"/>
              <w:textAlignment w:val="auto"/>
              <w:rPr>
                <w:rFonts w:hint="default"/>
                <w:vertAlign w:val="baseline"/>
                <w:lang w:val="en-US" w:eastAsia="zh-CN"/>
              </w:rPr>
            </w:pPr>
            <w:r>
              <w:rPr>
                <w:rFonts w:hint="eastAsia"/>
                <w:lang w:val="en-US" w:eastAsia="zh-CN"/>
              </w:rPr>
              <w:t>淄博市住房公积金管理中心</w:t>
            </w:r>
          </w:p>
        </w:tc>
      </w:tr>
    </w:tbl>
    <w:p>
      <w:pPr>
        <w:pStyle w:val="2"/>
        <w:keepNext w:val="0"/>
        <w:keepLines w:val="0"/>
        <w:pageBreakBefore w:val="0"/>
        <w:widowControl w:val="0"/>
        <w:numPr>
          <w:ilvl w:val="0"/>
          <w:numId w:val="0"/>
        </w:numPr>
        <w:kinsoku/>
        <w:wordWrap/>
        <w:overflowPunct w:val="0"/>
        <w:topLinePunct w:val="0"/>
        <w:autoSpaceDE/>
        <w:autoSpaceDN/>
        <w:bidi w:val="0"/>
        <w:adjustRightInd/>
        <w:snapToGrid/>
        <w:spacing w:afterLines="0" w:afterAutospacing="0"/>
        <w:jc w:val="center"/>
        <w:textAlignment w:val="auto"/>
        <w:rPr>
          <w:rFonts w:hint="eastAsia"/>
          <w:lang w:val="en-US" w:eastAsia="zh-CN"/>
        </w:rPr>
      </w:pP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Lines="0" w:afterAutospacing="0"/>
        <w:ind w:firstLine="6080" w:firstLineChars="1900"/>
        <w:jc w:val="both"/>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2023年</w:t>
      </w:r>
      <w:r>
        <w:rPr>
          <w:rFonts w:hint="eastAsia" w:ascii="仿宋_GB2312" w:hAnsi="仿宋_GB2312" w:cs="仿宋_GB2312"/>
          <w:lang w:val="en-US" w:eastAsia="zh-CN"/>
        </w:rPr>
        <w:t>4</w:t>
      </w:r>
      <w:r>
        <w:rPr>
          <w:rFonts w:hint="eastAsia" w:ascii="仿宋_GB2312" w:hAnsi="仿宋_GB2312" w:eastAsia="仿宋_GB2312" w:cs="仿宋_GB2312"/>
          <w:lang w:val="en-US" w:eastAsia="zh-CN"/>
        </w:rPr>
        <w:t>月</w:t>
      </w:r>
      <w:r>
        <w:rPr>
          <w:rFonts w:hint="eastAsia" w:ascii="仿宋_GB2312" w:hAnsi="仿宋_GB2312" w:cs="仿宋_GB2312"/>
          <w:lang w:val="en-US" w:eastAsia="zh-CN"/>
        </w:rPr>
        <w:t>3日</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Lines="0" w:afterAutospacing="0"/>
        <w:jc w:val="both"/>
        <w:textAlignment w:val="auto"/>
        <w:rPr>
          <w:rFonts w:hint="default"/>
          <w:lang w:val="en-US" w:eastAsia="zh-CN"/>
        </w:rPr>
      </w:pP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Lines="0" w:afterAutospacing="0" w:line="600" w:lineRule="exact"/>
        <w:ind w:firstLine="640" w:firstLineChars="200"/>
        <w:jc w:val="both"/>
        <w:textAlignment w:val="auto"/>
        <w:rPr>
          <w:rFonts w:hint="default"/>
          <w:lang w:val="en-US" w:eastAsia="zh-CN"/>
        </w:rPr>
      </w:pPr>
      <w:r>
        <w:rPr>
          <w:rFonts w:hint="eastAsia"/>
          <w:lang w:val="en-US" w:eastAsia="zh-CN"/>
        </w:rPr>
        <w:t>（此件主动公开）</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jc w:val="both"/>
        <w:textAlignment w:val="auto"/>
        <w:rPr>
          <w:rFonts w:hint="eastAsia" w:ascii="黑体" w:hAnsi="宋体" w:eastAsia="黑体" w:cs="黑体"/>
          <w:color w:val="000000"/>
          <w:kern w:val="0"/>
          <w:sz w:val="32"/>
          <w:szCs w:val="32"/>
          <w:lang w:val="en-US" w:eastAsia="zh-CN" w:bidi="ar"/>
        </w:rPr>
      </w:pPr>
      <w:r>
        <w:rPr>
          <w:rFonts w:ascii="黑体" w:hAnsi="宋体" w:eastAsia="黑体" w:cs="黑体"/>
          <w:color w:val="000000"/>
          <w:kern w:val="0"/>
          <w:sz w:val="32"/>
          <w:szCs w:val="32"/>
          <w:lang w:val="en-US" w:eastAsia="zh-CN" w:bidi="ar"/>
        </w:rPr>
        <w:t>附件</w:t>
      </w:r>
      <w:r>
        <w:rPr>
          <w:rFonts w:hint="eastAsia" w:ascii="黑体" w:hAnsi="宋体" w:eastAsia="黑体" w:cs="黑体"/>
          <w:color w:val="000000"/>
          <w:kern w:val="0"/>
          <w:sz w:val="32"/>
          <w:szCs w:val="32"/>
          <w:lang w:val="en-US" w:eastAsia="zh-CN" w:bidi="ar"/>
        </w:rPr>
        <w:t>1</w:t>
      </w:r>
    </w:p>
    <w:p>
      <w:pPr>
        <w:pStyle w:val="2"/>
        <w:keepNext w:val="0"/>
        <w:keepLines w:val="0"/>
        <w:pageBreakBefore w:val="0"/>
        <w:widowControl w:val="0"/>
        <w:kinsoku/>
        <w:wordWrap/>
        <w:overflowPunct w:val="0"/>
        <w:topLinePunct w:val="0"/>
        <w:autoSpaceDE/>
        <w:autoSpaceDN/>
        <w:bidi w:val="0"/>
        <w:adjustRightInd/>
        <w:snapToGrid/>
        <w:spacing w:afterLines="0" w:line="600" w:lineRule="exact"/>
        <w:jc w:val="both"/>
        <w:textAlignment w:val="auto"/>
      </w:pPr>
    </w:p>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“就业一件事”数字化便民应用——单位</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就业(员工录用)服务指南</w:t>
      </w:r>
    </w:p>
    <w:p>
      <w:pPr>
        <w:pStyle w:val="2"/>
        <w:keepNext w:val="0"/>
        <w:keepLines w:val="0"/>
        <w:pageBreakBefore w:val="0"/>
        <w:widowControl w:val="0"/>
        <w:kinsoku/>
        <w:wordWrap/>
        <w:overflowPunct w:val="0"/>
        <w:topLinePunct w:val="0"/>
        <w:autoSpaceDE/>
        <w:autoSpaceDN/>
        <w:bidi w:val="0"/>
        <w:adjustRightInd/>
        <w:snapToGrid/>
        <w:spacing w:afterLines="0" w:line="600" w:lineRule="exact"/>
        <w:jc w:val="both"/>
        <w:textAlignment w:val="auto"/>
        <w:rPr>
          <w:rFonts w:hint="eastAsia"/>
        </w:rPr>
      </w:pP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一、应用名称</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val="en-US" w:eastAsia="zh-CN" w:bidi="ar"/>
        </w:rPr>
        <w:t>就业一件事——单位就业(员工录用)</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二、联办事项</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1.单位就业登记</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2.职工养老保险参保登记(增员)</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3.社会保障卡申领(成年人)</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4.流动人员人事档案接收</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5.职工医疗保险参保登记(增员)</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6.个人住房公积金账户设立</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三、服务对象</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用人单位</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四、办理渠道</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1.登录淄博市政务服务网“集成办(一件事·一次办)”专区;</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2.登录“爱山东”APP平台“一件事办理”专区。</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五、受理条件</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1.单位就业登记：在山东省行政区划内常住的法定劳动年龄内、有劳动能力、已经实现单位就业的劳动者申请办理单位就业登记。</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2.职工养老保险参保登记(增员)∶用人单位应当自用工之日起三十日内为其职工向社会保险经办机构申请办理社会保险登记。</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3.社会保障卡申领(成年人)∶申领地区人力资源社会保障部门和发卡银行对本业务已受理人员的制卡信息进行审核，通过审核后开始制卡。社会保障卡制卡成功后，发卡银行按照申办时填报的邮寄信息进行邮寄。</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本业务未受理人员目前已持有山东省社会保障卡，无需再次申领。如持有的社会保障卡出现遗失、损坏、信息变更(如涉及参保地变更，需首先前往人力资源社会保障部门社会保障卡业务经办大厅办理卡转移业务)等情况，持卡人可携带本人身份证就近到社会保障卡银行合作网点办理补换卡；也可通过人力资源社会保障部“掌上12333”APP、电子社保卡支付宝/微信小程序、国家政务服务平台移动端等线上渠道的“电子社保卡”-“全国服务”-“社会保障卡补换”功能进行换卡。通过线上渠道换卡的，个人领取社会保障卡后需前往发卡银行线下服务网点临柜激活。</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4.流动人员人事档案接收：企业在省内公共就业人才服务机构已经办理单位委托集体存档业务。</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5.职工医疗保险参保登记(增员)∶用人单位应当自用工之日起三十日内为其职工向医疗保险经办机构申请办理医疗保险登记。</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6.个人住房公积金账户设立：已设立住房公积金单位账户的缴存单位新录用职工的。</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六、申请材料</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1.社保卡申领：身份证正反面的照片各一张，制卡相片。</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2.流动人员人事档案接收：代办人身份证，劳动合同、录用手续或单位介绍信。</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七、办事流程</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申请：申请人登录淄博市政务服务网“集成办”专区或“爱山东”APP，点击需要办理场景，选择需要办理的事项，填写联办表单，提交申请材料。</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受理：线上接收申请材料后，系统自动推送到各部门业务系统进行受理。</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审核：业务部门依法审核办理。</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反馈：各事项分别反馈办理结果。</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八、承诺时限</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办理社保卡申领，需5个工作日;其他事项，即时办结(不含线下办理时间、快递邮寄时间)。</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九、收费依据及标准</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办理过程中，因邮寄材料产生的费用，由快递部门按收费标准计费收取。</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十、结果送达</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1.在线查询：用户可通过登录“爱山东”政务服务网“我的办件”进行查询。</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2.邮寄送达：选择办理“社会保障卡”的，通过邮寄方式送达。</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00" w:firstLineChars="200"/>
        <w:jc w:val="both"/>
        <w:textAlignment w:val="auto"/>
        <w:rPr>
          <w:rFonts w:hint="eastAsia" w:ascii="黑体" w:hAnsi="宋体" w:eastAsia="黑体" w:cs="黑体"/>
          <w:color w:val="000000"/>
          <w:kern w:val="0"/>
          <w:sz w:val="30"/>
          <w:szCs w:val="30"/>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00" w:firstLineChars="200"/>
        <w:jc w:val="both"/>
        <w:textAlignment w:val="auto"/>
        <w:rPr>
          <w:rFonts w:hint="eastAsia" w:ascii="黑体" w:hAnsi="宋体" w:eastAsia="黑体" w:cs="黑体"/>
          <w:color w:val="000000"/>
          <w:kern w:val="0"/>
          <w:sz w:val="30"/>
          <w:szCs w:val="30"/>
          <w:lang w:val="en-US" w:eastAsia="zh-CN" w:bidi="ar"/>
        </w:rPr>
      </w:pPr>
    </w:p>
    <w:p>
      <w:pPr>
        <w:pStyle w:val="2"/>
        <w:keepNext w:val="0"/>
        <w:keepLines w:val="0"/>
        <w:pageBreakBefore w:val="0"/>
        <w:widowControl w:val="0"/>
        <w:kinsoku/>
        <w:wordWrap/>
        <w:overflowPunct w:val="0"/>
        <w:topLinePunct w:val="0"/>
        <w:autoSpaceDE/>
        <w:autoSpaceDN/>
        <w:bidi w:val="0"/>
        <w:adjustRightInd/>
        <w:snapToGrid/>
        <w:spacing w:afterLines="0" w:line="600" w:lineRule="exact"/>
        <w:ind w:firstLine="600" w:firstLineChars="200"/>
        <w:jc w:val="both"/>
        <w:textAlignment w:val="auto"/>
        <w:rPr>
          <w:rFonts w:hint="eastAsia" w:ascii="黑体" w:hAnsi="宋体" w:eastAsia="黑体" w:cs="黑体"/>
          <w:color w:val="000000"/>
          <w:kern w:val="0"/>
          <w:sz w:val="30"/>
          <w:szCs w:val="30"/>
          <w:lang w:val="en-US" w:eastAsia="zh-CN" w:bidi="ar"/>
        </w:rPr>
      </w:pPr>
    </w:p>
    <w:p>
      <w:pPr>
        <w:pStyle w:val="2"/>
        <w:keepNext w:val="0"/>
        <w:keepLines w:val="0"/>
        <w:pageBreakBefore w:val="0"/>
        <w:widowControl w:val="0"/>
        <w:kinsoku/>
        <w:wordWrap/>
        <w:overflowPunct w:val="0"/>
        <w:topLinePunct w:val="0"/>
        <w:autoSpaceDE/>
        <w:autoSpaceDN/>
        <w:bidi w:val="0"/>
        <w:adjustRightInd/>
        <w:snapToGrid/>
        <w:spacing w:afterLines="0" w:line="600" w:lineRule="exact"/>
        <w:ind w:firstLine="600" w:firstLineChars="200"/>
        <w:jc w:val="both"/>
        <w:textAlignment w:val="auto"/>
        <w:rPr>
          <w:rFonts w:hint="eastAsia" w:ascii="黑体" w:hAnsi="宋体" w:eastAsia="黑体" w:cs="黑体"/>
          <w:color w:val="000000"/>
          <w:kern w:val="0"/>
          <w:sz w:val="30"/>
          <w:szCs w:val="30"/>
          <w:lang w:val="en-US" w:eastAsia="zh-CN" w:bidi="ar"/>
        </w:rPr>
      </w:pPr>
    </w:p>
    <w:p>
      <w:pPr>
        <w:pStyle w:val="2"/>
        <w:keepNext w:val="0"/>
        <w:keepLines w:val="0"/>
        <w:pageBreakBefore w:val="0"/>
        <w:widowControl w:val="0"/>
        <w:kinsoku/>
        <w:wordWrap/>
        <w:overflowPunct w:val="0"/>
        <w:topLinePunct w:val="0"/>
        <w:autoSpaceDE/>
        <w:autoSpaceDN/>
        <w:bidi w:val="0"/>
        <w:adjustRightInd/>
        <w:snapToGrid/>
        <w:spacing w:afterLines="0" w:line="600" w:lineRule="exact"/>
        <w:ind w:firstLine="600" w:firstLineChars="200"/>
        <w:jc w:val="both"/>
        <w:textAlignment w:val="auto"/>
        <w:rPr>
          <w:rFonts w:hint="eastAsia" w:ascii="黑体" w:hAnsi="宋体" w:eastAsia="黑体" w:cs="黑体"/>
          <w:color w:val="000000"/>
          <w:kern w:val="0"/>
          <w:sz w:val="30"/>
          <w:szCs w:val="30"/>
          <w:lang w:val="en-US" w:eastAsia="zh-CN" w:bidi="ar"/>
        </w:rPr>
      </w:pPr>
    </w:p>
    <w:p>
      <w:pPr>
        <w:pStyle w:val="2"/>
        <w:keepNext w:val="0"/>
        <w:keepLines w:val="0"/>
        <w:pageBreakBefore w:val="0"/>
        <w:widowControl w:val="0"/>
        <w:kinsoku/>
        <w:wordWrap/>
        <w:overflowPunct w:val="0"/>
        <w:topLinePunct w:val="0"/>
        <w:autoSpaceDE/>
        <w:autoSpaceDN/>
        <w:bidi w:val="0"/>
        <w:adjustRightInd/>
        <w:snapToGrid/>
        <w:spacing w:afterLines="0" w:line="600" w:lineRule="exact"/>
        <w:ind w:firstLine="600" w:firstLineChars="200"/>
        <w:jc w:val="both"/>
        <w:textAlignment w:val="auto"/>
        <w:rPr>
          <w:rFonts w:hint="eastAsia" w:ascii="黑体" w:hAnsi="宋体" w:eastAsia="黑体" w:cs="黑体"/>
          <w:color w:val="000000"/>
          <w:kern w:val="0"/>
          <w:sz w:val="30"/>
          <w:szCs w:val="30"/>
          <w:lang w:val="en-US" w:eastAsia="zh-CN" w:bidi="ar"/>
        </w:rPr>
      </w:pPr>
    </w:p>
    <w:p>
      <w:pPr>
        <w:pStyle w:val="2"/>
        <w:keepNext w:val="0"/>
        <w:keepLines w:val="0"/>
        <w:pageBreakBefore w:val="0"/>
        <w:widowControl w:val="0"/>
        <w:kinsoku/>
        <w:wordWrap/>
        <w:overflowPunct w:val="0"/>
        <w:topLinePunct w:val="0"/>
        <w:autoSpaceDE/>
        <w:autoSpaceDN/>
        <w:bidi w:val="0"/>
        <w:adjustRightInd/>
        <w:snapToGrid/>
        <w:spacing w:afterLines="0" w:line="600" w:lineRule="exact"/>
        <w:ind w:firstLine="600" w:firstLineChars="200"/>
        <w:jc w:val="both"/>
        <w:textAlignment w:val="auto"/>
        <w:rPr>
          <w:rFonts w:hint="eastAsia" w:ascii="黑体" w:hAnsi="宋体" w:eastAsia="黑体" w:cs="黑体"/>
          <w:color w:val="000000"/>
          <w:kern w:val="0"/>
          <w:sz w:val="30"/>
          <w:szCs w:val="30"/>
          <w:lang w:val="en-US" w:eastAsia="zh-CN" w:bidi="ar"/>
        </w:rPr>
      </w:pPr>
    </w:p>
    <w:p>
      <w:pPr>
        <w:pStyle w:val="2"/>
        <w:keepNext w:val="0"/>
        <w:keepLines w:val="0"/>
        <w:pageBreakBefore w:val="0"/>
        <w:widowControl w:val="0"/>
        <w:kinsoku/>
        <w:wordWrap/>
        <w:overflowPunct w:val="0"/>
        <w:topLinePunct w:val="0"/>
        <w:autoSpaceDE/>
        <w:autoSpaceDN/>
        <w:bidi w:val="0"/>
        <w:adjustRightInd/>
        <w:snapToGrid/>
        <w:spacing w:afterLines="0" w:line="600" w:lineRule="exact"/>
        <w:ind w:firstLine="600" w:firstLineChars="200"/>
        <w:jc w:val="both"/>
        <w:textAlignment w:val="auto"/>
        <w:rPr>
          <w:rFonts w:hint="eastAsia" w:ascii="黑体" w:hAnsi="宋体" w:eastAsia="黑体" w:cs="黑体"/>
          <w:color w:val="000000"/>
          <w:kern w:val="0"/>
          <w:sz w:val="30"/>
          <w:szCs w:val="30"/>
          <w:lang w:val="en-US" w:eastAsia="zh-CN" w:bidi="ar"/>
        </w:rPr>
      </w:pPr>
    </w:p>
    <w:p>
      <w:pPr>
        <w:pStyle w:val="2"/>
        <w:keepNext w:val="0"/>
        <w:keepLines w:val="0"/>
        <w:pageBreakBefore w:val="0"/>
        <w:widowControl w:val="0"/>
        <w:kinsoku/>
        <w:wordWrap/>
        <w:overflowPunct w:val="0"/>
        <w:topLinePunct w:val="0"/>
        <w:autoSpaceDE/>
        <w:autoSpaceDN/>
        <w:bidi w:val="0"/>
        <w:adjustRightInd/>
        <w:snapToGrid/>
        <w:spacing w:afterLines="0" w:line="600" w:lineRule="exact"/>
        <w:ind w:firstLine="600" w:firstLineChars="200"/>
        <w:jc w:val="both"/>
        <w:textAlignment w:val="auto"/>
        <w:rPr>
          <w:rFonts w:hint="eastAsia" w:ascii="黑体" w:hAnsi="宋体" w:eastAsia="黑体" w:cs="黑体"/>
          <w:color w:val="000000"/>
          <w:kern w:val="0"/>
          <w:sz w:val="30"/>
          <w:szCs w:val="30"/>
          <w:lang w:val="en-US" w:eastAsia="zh-CN" w:bidi="ar"/>
        </w:rPr>
      </w:pPr>
    </w:p>
    <w:p>
      <w:pPr>
        <w:pStyle w:val="2"/>
        <w:keepNext w:val="0"/>
        <w:keepLines w:val="0"/>
        <w:pageBreakBefore w:val="0"/>
        <w:widowControl w:val="0"/>
        <w:kinsoku/>
        <w:wordWrap/>
        <w:overflowPunct w:val="0"/>
        <w:topLinePunct w:val="0"/>
        <w:autoSpaceDE/>
        <w:autoSpaceDN/>
        <w:bidi w:val="0"/>
        <w:adjustRightInd/>
        <w:snapToGrid/>
        <w:spacing w:afterLines="0" w:line="600" w:lineRule="exact"/>
        <w:ind w:firstLine="600" w:firstLineChars="200"/>
        <w:jc w:val="both"/>
        <w:textAlignment w:val="auto"/>
        <w:rPr>
          <w:rFonts w:hint="eastAsia" w:ascii="黑体" w:hAnsi="宋体" w:eastAsia="黑体" w:cs="黑体"/>
          <w:color w:val="000000"/>
          <w:kern w:val="0"/>
          <w:sz w:val="30"/>
          <w:szCs w:val="30"/>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600" w:lineRule="exact"/>
        <w:jc w:val="both"/>
        <w:textAlignment w:val="auto"/>
        <w:rPr>
          <w:rFonts w:hint="eastAsia" w:ascii="黑体" w:hAnsi="宋体" w:eastAsia="黑体" w:cs="黑体"/>
          <w:color w:val="000000"/>
          <w:kern w:val="0"/>
          <w:sz w:val="32"/>
          <w:szCs w:val="32"/>
          <w:lang w:val="en-US" w:eastAsia="zh-CN" w:bidi="ar"/>
        </w:rPr>
      </w:pPr>
    </w:p>
    <w:p>
      <w:pPr>
        <w:pStyle w:val="2"/>
        <w:rPr>
          <w:rFonts w:hint="eastAsia" w:ascii="黑体" w:hAnsi="宋体" w:eastAsia="黑体" w:cs="黑体"/>
          <w:color w:val="000000"/>
          <w:kern w:val="0"/>
          <w:sz w:val="32"/>
          <w:szCs w:val="32"/>
          <w:lang w:val="en-US" w:eastAsia="zh-CN" w:bidi="ar"/>
        </w:rPr>
      </w:pPr>
    </w:p>
    <w:p>
      <w:pPr>
        <w:pStyle w:val="2"/>
        <w:rPr>
          <w:rFonts w:hint="eastAsia" w:ascii="黑体" w:hAnsi="宋体" w:eastAsia="黑体" w:cs="黑体"/>
          <w:color w:val="000000"/>
          <w:kern w:val="0"/>
          <w:sz w:val="32"/>
          <w:szCs w:val="32"/>
          <w:lang w:val="en-US" w:eastAsia="zh-CN" w:bidi="ar"/>
        </w:rPr>
      </w:pPr>
    </w:p>
    <w:p>
      <w:pPr>
        <w:pStyle w:val="2"/>
        <w:ind w:left="0" w:leftChars="0" w:firstLine="0" w:firstLineChars="0"/>
        <w:rPr>
          <w:rFonts w:hint="eastAsia" w:ascii="黑体" w:hAnsi="宋体" w:eastAsia="黑体" w:cs="黑体"/>
          <w:color w:val="000000"/>
          <w:kern w:val="0"/>
          <w:sz w:val="32"/>
          <w:szCs w:val="32"/>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600" w:lineRule="exact"/>
        <w:jc w:val="both"/>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附件2</w:t>
      </w:r>
    </w:p>
    <w:p>
      <w:pPr>
        <w:pStyle w:val="2"/>
        <w:keepNext w:val="0"/>
        <w:keepLines w:val="0"/>
        <w:pageBreakBefore w:val="0"/>
        <w:widowControl w:val="0"/>
        <w:kinsoku/>
        <w:wordWrap/>
        <w:overflowPunct w:val="0"/>
        <w:topLinePunct w:val="0"/>
        <w:autoSpaceDE/>
        <w:autoSpaceDN/>
        <w:bidi w:val="0"/>
        <w:adjustRightInd/>
        <w:snapToGrid/>
        <w:spacing w:afterLines="0" w:line="600" w:lineRule="exact"/>
        <w:ind w:firstLine="640" w:firstLineChars="200"/>
        <w:jc w:val="both"/>
        <w:textAlignment w:val="auto"/>
      </w:pP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“就业一件事”数字化便民应用——灵活</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就业服务指南</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黑体" w:hAnsi="宋体" w:eastAsia="黑体" w:cs="黑体"/>
          <w:color w:val="000000"/>
          <w:kern w:val="0"/>
          <w:sz w:val="32"/>
          <w:szCs w:val="32"/>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一、应用名称</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就业一件事——灵活就业</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二、联办事项</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1.灵活就业人员就业登记</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2.个体经营人员就业登记</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3.流动人员人事档案接收</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4.流动人员人事档案转出</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5.养老保险参保登记</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6.医疗保险参保登记</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7.社保费缴纳</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三、服务对象</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灵活就业人员</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四、办理渠道</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1.登录淄博市政务服务网“集成办(一件事·一次办)”专区;</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2.登录“爱山东”APP平台“一件事办理”专区。</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五、受理条件</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1.灵活就业人员就业登记/个体经营人员就业登记：在山东省行政区划内常住的法定劳动年龄内、有劳动能力、已经实现灵活就业或个体经营的劳动者申请办理就业登记。</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2.流动人员人事档案接收：档案接收地为省内公共就业人才服务机构。</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3.流动人员人事档案转出：个人档案在省内公共就业人才服务机构存档。</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养老保险参保登记/医疗保险参保登记：在山东省内居住的无雇工的个体工商户、未在用人单位参加基本养老保险或基本医疗保险的非全日制从业人员以及其他灵活就业人员，年满16周岁，小于法定退休年龄(女满55周岁，男满60周岁)。通过此渠道办理医疗保险参保登记，不含生育保险，不设医保个人账户。</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5.社保费缴纳：灵活就业人员已办理养老保险参保登记或者医疗保险参保登记。</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六、申请材料</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1.流动人员人事档案接收：身份证。</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2.流动人员人事档案转出：离职证明或解除劳动合同证明(原档案存档类型为单位存档的需提交此材料，个人存档不需要提供)。</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七、办事流程</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申请：申请人登录淄博市政务服务网“集成办”专区或“爱山东”APP，点击需要办理场景，选择需要办理的事项，填写联办表单，提交申请材料。</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受理：线上接收申请材料后，系统自动推送到各部门业务系统进行受理。</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审核：业务部门依法审核办理。</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反馈：各事项分别反馈办理结果。</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八、承诺时限</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办理流动人员档案服务，需5个工作日;其他事项，即时办结(不含线下办理时间、快递邮寄时间)。</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九、收费依据及标准</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办理过程中，因邮寄材料产生的费用，由快递部门按收费标准计费收取。</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十、结果送达</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1.在线查询：用户可通过登录“爱山东”政务服务网“我的办件”进行查询。</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2.邮寄送达：选择办理“社会保障卡”的，通过邮寄方式送达。</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jc w:val="both"/>
        <w:textAlignment w:val="auto"/>
        <w:rPr>
          <w:rFonts w:hint="default" w:ascii="仿宋_GB2312" w:hAnsi="仿宋_GB2312" w:eastAsia="仿宋_GB2312" w:cs="仿宋_GB2312"/>
          <w:color w:val="000000"/>
          <w:kern w:val="0"/>
          <w:sz w:val="32"/>
          <w:szCs w:val="32"/>
          <w:lang w:val="en-US" w:eastAsia="zh-CN" w:bidi="ar"/>
        </w:rPr>
      </w:pPr>
    </w:p>
    <w:sectPr>
      <w:footerReference r:id="rId3" w:type="default"/>
      <w:pgSz w:w="11906" w:h="16838"/>
      <w:pgMar w:top="2154" w:right="1531" w:bottom="1928" w:left="1531"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BD0B3F"/>
    <w:rsid w:val="01CC7008"/>
    <w:rsid w:val="05205B0E"/>
    <w:rsid w:val="08D343CB"/>
    <w:rsid w:val="0CA144B4"/>
    <w:rsid w:val="17895B9E"/>
    <w:rsid w:val="183D2342"/>
    <w:rsid w:val="1E8D6B3E"/>
    <w:rsid w:val="20516398"/>
    <w:rsid w:val="2173245D"/>
    <w:rsid w:val="290C5BBF"/>
    <w:rsid w:val="29CC028E"/>
    <w:rsid w:val="30915C2C"/>
    <w:rsid w:val="34BD0B3F"/>
    <w:rsid w:val="370776E2"/>
    <w:rsid w:val="379A4DF1"/>
    <w:rsid w:val="413243F3"/>
    <w:rsid w:val="426C0519"/>
    <w:rsid w:val="48F75344"/>
    <w:rsid w:val="56BA7D40"/>
    <w:rsid w:val="5A6E1764"/>
    <w:rsid w:val="5ACC0C21"/>
    <w:rsid w:val="5B470BD7"/>
    <w:rsid w:val="5C132373"/>
    <w:rsid w:val="5CD41AB2"/>
    <w:rsid w:val="5F8B5584"/>
    <w:rsid w:val="60E77CD0"/>
    <w:rsid w:val="62456D4E"/>
    <w:rsid w:val="67502A7F"/>
    <w:rsid w:val="6A722006"/>
    <w:rsid w:val="6AC43893"/>
    <w:rsid w:val="7B494336"/>
    <w:rsid w:val="7B5F28F8"/>
    <w:rsid w:val="7D03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ind w:firstLine="880" w:firstLineChars="200"/>
    </w:pPr>
    <w:rPr>
      <w:rFonts w:ascii="Calibri" w:hAnsi="Calibri" w:eastAsia="仿宋_GB2312"/>
      <w:sz w:val="32"/>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unhideWhenUsed/>
    <w:qFormat/>
    <w:uiPriority w:val="0"/>
    <w:pPr>
      <w:snapToGrid w:val="0"/>
      <w:jc w:val="left"/>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2023-02-24T09:03:00Z</dcterms:created>
  <dc:creator>Administrator</dc:creator>
  <cp:lastModifiedBy>js</cp:lastModifiedBy>
  <cp:lastPrinted>2023-04-03T05:45:00Z</cp:lastPrinted>
  <dcterms:modified xsi:type="dcterms:W3CDTF">2023-08-03T08:43:50Z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6D5DD0AC6B93418B87EBC9FEED76B548</vt:lpwstr>
  </property>
</Properties>
</file>