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w w:val="90"/>
          <w:sz w:val="32"/>
          <w:szCs w:val="32"/>
          <w:highlight w:val="none"/>
          <w:lang w:val="en-US" w:eastAsia="zh-CN"/>
        </w:rPr>
      </w:pPr>
      <w:r>
        <w:rPr>
          <w:rFonts w:hint="eastAsia" w:ascii="黑体" w:hAnsi="黑体" w:eastAsia="黑体" w:cs="黑体"/>
          <w:b w:val="0"/>
          <w:bCs w:val="0"/>
          <w:w w:val="100"/>
          <w:sz w:val="32"/>
          <w:szCs w:val="32"/>
          <w:highlight w:val="none"/>
          <w:lang w:val="en-US" w:eastAsia="zh-CN"/>
        </w:rPr>
        <w:t>ZBCR-2022-0120001</w:t>
      </w:r>
    </w:p>
    <w:p>
      <w:pPr>
        <w:pStyle w:val="9"/>
        <w:rPr>
          <w:rFonts w:hint="eastAsia" w:ascii="黑体" w:hAnsi="黑体" w:eastAsia="黑体" w:cs="黑体"/>
          <w:sz w:val="32"/>
          <w:szCs w:val="32"/>
          <w:highlight w:val="none"/>
          <w:lang w:val="en-US" w:eastAsia="zh-CN"/>
        </w:rPr>
      </w:pPr>
      <w:bookmarkStart w:id="0" w:name="_GoBack"/>
      <w:bookmarkEnd w:id="0"/>
    </w:p>
    <w:p>
      <w:pPr>
        <w:pStyle w:val="9"/>
        <w:rPr>
          <w:rFonts w:hint="eastAsia" w:ascii="黑体" w:hAnsi="黑体" w:eastAsia="黑体" w:cs="黑体"/>
          <w:sz w:val="32"/>
          <w:szCs w:val="32"/>
          <w:highlight w:val="none"/>
          <w:lang w:val="en-US" w:eastAsia="zh-CN"/>
        </w:rPr>
      </w:pPr>
    </w:p>
    <w:p>
      <w:pPr>
        <w:pStyle w:val="9"/>
        <w:ind w:left="0" w:leftChars="0" w:firstLine="0" w:firstLineChars="0"/>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淄</w:t>
      </w:r>
      <w:r>
        <w:rPr>
          <w:rFonts w:hint="default" w:ascii="Times New Roman" w:hAnsi="Times New Roman" w:eastAsia="仿宋_GB2312" w:cs="Times New Roman"/>
          <w:color w:val="000000"/>
          <w:sz w:val="32"/>
          <w:szCs w:val="32"/>
          <w:highlight w:val="none"/>
          <w:lang w:val="en-US" w:eastAsia="zh-CN"/>
        </w:rPr>
        <w:t>人社发</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20</w:t>
      </w:r>
      <w:r>
        <w:rPr>
          <w:rFonts w:hint="default" w:ascii="Times New Roman" w:hAnsi="Times New Roman" w:eastAsia="仿宋_GB2312" w:cs="Times New Roman"/>
          <w:color w:val="000000"/>
          <w:sz w:val="32"/>
          <w:szCs w:val="32"/>
          <w:highlight w:val="none"/>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淄博市人力资源和社会保障局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关于印发《淄博市企业劳动保障守法诚信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等级评价实施办法》的通知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各区县、经开区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文昌湖区人力资源社会保障局，高新区</w:t>
      </w:r>
      <w:r>
        <w:rPr>
          <w:rFonts w:hint="default" w:ascii="Times New Roman" w:hAnsi="Times New Roman" w:eastAsia="仿宋_GB2312" w:cs="Times New Roman"/>
          <w:sz w:val="32"/>
          <w:szCs w:val="32"/>
          <w:highlight w:val="none"/>
          <w:lang w:val="en-US" w:eastAsia="zh-CN"/>
        </w:rPr>
        <w:t>人力资源社会保障中心</w:t>
      </w:r>
      <w:r>
        <w:rPr>
          <w:rFonts w:hint="default" w:ascii="Times New Roman" w:hAnsi="Times New Roman" w:eastAsia="仿宋_GB2312" w:cs="Times New Roman"/>
          <w:sz w:val="32"/>
          <w:szCs w:val="32"/>
          <w:highlight w:val="none"/>
        </w:rPr>
        <w:t>，市局机关有关科室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局属有关单位</w:t>
      </w:r>
      <w:r>
        <w:rPr>
          <w:rFonts w:hint="default" w:ascii="Times New Roman" w:hAnsi="Times New Roman" w:eastAsia="仿宋_GB2312"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《淄博市企业劳动保障守法诚信等级评价实施办法》</w:t>
      </w:r>
      <w:r>
        <w:rPr>
          <w:rFonts w:hint="default" w:ascii="Times New Roman" w:hAnsi="Times New Roman" w:eastAsia="仿宋_GB2312" w:cs="Times New Roman"/>
          <w:sz w:val="32"/>
          <w:szCs w:val="32"/>
          <w:highlight w:val="none"/>
          <w:lang w:val="en-US" w:eastAsia="zh-CN"/>
        </w:rPr>
        <w:t>已经局长办公会审议通过，现</w:t>
      </w:r>
      <w:r>
        <w:rPr>
          <w:rFonts w:hint="default" w:ascii="Times New Roman" w:hAnsi="Times New Roman" w:eastAsia="仿宋_GB2312" w:cs="Times New Roman"/>
          <w:sz w:val="32"/>
          <w:szCs w:val="32"/>
          <w:highlight w:val="none"/>
        </w:rPr>
        <w:t>印发给你们，请遵照执行。</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pStyle w:val="9"/>
        <w:rPr>
          <w:rFonts w:hint="default"/>
        </w:rPr>
      </w:pPr>
    </w:p>
    <w:p>
      <w:pPr>
        <w:keepNext w:val="0"/>
        <w:keepLines w:val="0"/>
        <w:pageBreakBefore w:val="0"/>
        <w:kinsoku/>
        <w:wordWrap/>
        <w:overflowPunct/>
        <w:topLinePunct w:val="0"/>
        <w:autoSpaceDE/>
        <w:autoSpaceDN/>
        <w:bidi w:val="0"/>
        <w:adjustRightInd/>
        <w:snapToGrid/>
        <w:spacing w:line="560" w:lineRule="exact"/>
        <w:ind w:firstLine="3788" w:firstLineChars="1184"/>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淄博市人力资源和社会保障局</w:t>
      </w:r>
    </w:p>
    <w:p>
      <w:pPr>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（此件主动公开）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市劳动保障监察</w:t>
      </w:r>
      <w:r>
        <w:rPr>
          <w:rFonts w:hint="default" w:ascii="Times New Roman" w:hAnsi="Times New Roman" w:eastAsia="仿宋_GB2312" w:cs="Times New Roman"/>
          <w:sz w:val="32"/>
          <w:szCs w:val="32"/>
          <w:highlight w:val="none"/>
          <w:lang w:val="en-US" w:eastAsia="zh-CN"/>
        </w:rPr>
        <w:t>支队</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highlight w:val="none"/>
        </w:rPr>
      </w:pPr>
    </w:p>
    <w:p>
      <w:pPr>
        <w:pStyle w:val="2"/>
        <w:rPr>
          <w:rFonts w:hint="default" w:ascii="Times New Roman" w:hAnsi="Times New Roman" w:eastAsia="方正小标宋简体" w:cs="Times New Roman"/>
          <w:b w:val="0"/>
          <w:bCs/>
          <w:color w:val="000000"/>
          <w:sz w:val="44"/>
          <w:szCs w:val="44"/>
          <w:highlight w:val="none"/>
        </w:rPr>
      </w:pPr>
    </w:p>
    <w:p>
      <w:pPr>
        <w:pStyle w:val="2"/>
        <w:rPr>
          <w:rFonts w:hint="default" w:ascii="Times New Roman" w:hAnsi="Times New Roman" w:eastAsia="方正小标宋简体" w:cs="Times New Roman"/>
          <w:b w:val="0"/>
          <w:bCs/>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highlight w:val="none"/>
        </w:rPr>
      </w:pPr>
      <w:r>
        <w:rPr>
          <w:rFonts w:hint="default" w:ascii="Times New Roman" w:hAnsi="Times New Roman" w:eastAsia="方正小标宋简体" w:cs="Times New Roman"/>
          <w:b w:val="0"/>
          <w:bCs/>
          <w:color w:val="000000"/>
          <w:sz w:val="44"/>
          <w:szCs w:val="44"/>
          <w:highlight w:val="none"/>
        </w:rPr>
        <w:t>淄博市企业劳动保障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highlight w:val="none"/>
        </w:rPr>
      </w:pPr>
      <w:r>
        <w:rPr>
          <w:rFonts w:hint="default" w:ascii="Times New Roman" w:hAnsi="Times New Roman" w:eastAsia="方正小标宋简体" w:cs="Times New Roman"/>
          <w:b w:val="0"/>
          <w:bCs/>
          <w:color w:val="000000"/>
          <w:sz w:val="44"/>
          <w:szCs w:val="44"/>
          <w:highlight w:val="none"/>
        </w:rPr>
        <w:t>守法诚信等级评价实施办法</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color w:val="000000"/>
          <w:sz w:val="32"/>
          <w:szCs w:val="32"/>
          <w:highlight w:val="none"/>
          <w:lang w:val="en-US" w:eastAsia="zh-CN"/>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第一章 总则</w:t>
      </w:r>
    </w:p>
    <w:p>
      <w:pPr>
        <w:pStyle w:val="10"/>
        <w:keepNext w:val="0"/>
        <w:keepLines w:val="0"/>
        <w:pageBreakBefore w:val="0"/>
        <w:widowControl w:val="0"/>
        <w:numPr>
          <w:ilvl w:val="0"/>
          <w:numId w:val="0"/>
        </w:numPr>
        <w:shd w:val="clear" w:color="auto" w:fill="FFFFFF"/>
        <w:tabs>
          <w:tab w:val="left" w:pos="6149"/>
        </w:tabs>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ab/>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第一条</w:t>
      </w:r>
      <w:r>
        <w:rPr>
          <w:rFonts w:hint="default" w:ascii="Times New Roman" w:hAnsi="Times New Roman" w:eastAsia="仿宋_GB2312" w:cs="Times New Roman"/>
          <w:color w:val="000000"/>
          <w:sz w:val="32"/>
          <w:szCs w:val="32"/>
          <w:highlight w:val="none"/>
        </w:rPr>
        <w:t xml:space="preserve">  为</w:t>
      </w:r>
      <w:r>
        <w:rPr>
          <w:rFonts w:hint="default" w:ascii="Times New Roman" w:hAnsi="Times New Roman" w:eastAsia="仿宋_GB2312" w:cs="Times New Roman"/>
          <w:color w:val="000000"/>
          <w:sz w:val="32"/>
          <w:szCs w:val="32"/>
          <w:highlight w:val="none"/>
          <w:lang w:val="en-US" w:eastAsia="zh-CN"/>
        </w:rPr>
        <w:t>提升</w:t>
      </w:r>
      <w:r>
        <w:rPr>
          <w:rFonts w:hint="default" w:ascii="Times New Roman" w:hAnsi="Times New Roman" w:eastAsia="仿宋_GB2312" w:cs="Times New Roman"/>
          <w:color w:val="000000"/>
          <w:sz w:val="32"/>
          <w:szCs w:val="32"/>
          <w:highlight w:val="none"/>
        </w:rPr>
        <w:t>劳动保障监察的针对性和</w:t>
      </w:r>
      <w:r>
        <w:rPr>
          <w:rFonts w:hint="default" w:ascii="Times New Roman" w:hAnsi="Times New Roman" w:eastAsia="仿宋_GB2312" w:cs="Times New Roman"/>
          <w:color w:val="000000"/>
          <w:sz w:val="32"/>
          <w:szCs w:val="32"/>
          <w:highlight w:val="none"/>
          <w:lang w:val="en-US" w:eastAsia="zh-CN"/>
        </w:rPr>
        <w:t>有效性</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落实</w:t>
      </w:r>
      <w:r>
        <w:rPr>
          <w:rFonts w:hint="default" w:ascii="Times New Roman" w:hAnsi="Times New Roman" w:eastAsia="仿宋_GB2312" w:cs="Times New Roman"/>
          <w:color w:val="000000"/>
          <w:sz w:val="32"/>
          <w:szCs w:val="32"/>
          <w:highlight w:val="none"/>
        </w:rPr>
        <w:t>企业</w:t>
      </w:r>
      <w:r>
        <w:rPr>
          <w:rFonts w:hint="default" w:ascii="Times New Roman" w:hAnsi="Times New Roman" w:eastAsia="仿宋_GB2312" w:cs="Times New Roman"/>
          <w:color w:val="000000"/>
          <w:sz w:val="32"/>
          <w:szCs w:val="32"/>
          <w:highlight w:val="none"/>
          <w:lang w:val="en-US" w:eastAsia="zh-CN"/>
        </w:rPr>
        <w:t>分级</w:t>
      </w:r>
      <w:r>
        <w:rPr>
          <w:rFonts w:hint="default" w:ascii="Times New Roman" w:hAnsi="Times New Roman" w:eastAsia="仿宋_GB2312" w:cs="Times New Roman"/>
          <w:color w:val="000000"/>
          <w:sz w:val="32"/>
          <w:szCs w:val="32"/>
          <w:highlight w:val="none"/>
        </w:rPr>
        <w:t>分类监管，督促企业自觉遵守劳动保障法律</w:t>
      </w:r>
      <w:r>
        <w:rPr>
          <w:rFonts w:hint="default" w:ascii="Times New Roman" w:hAnsi="Times New Roman" w:eastAsia="仿宋_GB2312" w:cs="Times New Roman"/>
          <w:color w:val="000000"/>
          <w:sz w:val="32"/>
          <w:szCs w:val="32"/>
          <w:highlight w:val="none"/>
          <w:lang w:val="en-US" w:eastAsia="zh-CN"/>
        </w:rPr>
        <w:t>法规</w:t>
      </w:r>
      <w:r>
        <w:rPr>
          <w:rFonts w:hint="default" w:ascii="Times New Roman" w:hAnsi="Times New Roman" w:eastAsia="仿宋_GB2312" w:cs="Times New Roman"/>
          <w:color w:val="000000"/>
          <w:sz w:val="32"/>
          <w:szCs w:val="32"/>
          <w:highlight w:val="none"/>
        </w:rPr>
        <w:t>规定，履行守法诚信义务，根据国务院《劳动保障监察条例》（国务院令第423号）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保障农民工工资支付条例</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（国务院令第</w:t>
      </w:r>
      <w:r>
        <w:rPr>
          <w:rFonts w:hint="default" w:ascii="Times New Roman" w:hAnsi="Times New Roman" w:eastAsia="仿宋_GB2312" w:cs="Times New Roman"/>
          <w:color w:val="000000"/>
          <w:sz w:val="32"/>
          <w:szCs w:val="32"/>
          <w:highlight w:val="none"/>
          <w:lang w:val="en-US" w:eastAsia="zh-CN"/>
        </w:rPr>
        <w:t>724</w:t>
      </w:r>
      <w:r>
        <w:rPr>
          <w:rFonts w:hint="default" w:ascii="Times New Roman" w:hAnsi="Times New Roman" w:eastAsia="仿宋_GB2312" w:cs="Times New Roman"/>
          <w:color w:val="000000"/>
          <w:sz w:val="32"/>
          <w:szCs w:val="32"/>
          <w:highlight w:val="none"/>
        </w:rPr>
        <w:t>号）</w:t>
      </w:r>
      <w:r>
        <w:rPr>
          <w:rFonts w:hint="default" w:ascii="Times New Roman" w:hAnsi="Times New Roman" w:eastAsia="仿宋_GB2312" w:cs="Times New Roman"/>
          <w:color w:val="000000"/>
          <w:sz w:val="32"/>
          <w:szCs w:val="32"/>
          <w:highlight w:val="none"/>
          <w:lang w:val="en-US" w:eastAsia="zh-CN"/>
        </w:rPr>
        <w:t>《重大劳动保障违法行为社会公布办法》（人社部令第29号）《拖欠农民工工资失信联合惩戒对象名单管理暂行办法》（人社部令第45号）以及</w:t>
      </w:r>
      <w:r>
        <w:rPr>
          <w:rFonts w:hint="default" w:ascii="Times New Roman" w:hAnsi="Times New Roman" w:eastAsia="仿宋_GB2312" w:cs="Times New Roman"/>
          <w:color w:val="000000"/>
          <w:sz w:val="32"/>
          <w:szCs w:val="32"/>
          <w:highlight w:val="none"/>
        </w:rPr>
        <w:t>《企业劳动保障守法诚信等级评价办法》（人社部规〔2016〕1号）《关于印发山东省企业劳动保障守法诚信等级评价实施办法的通知》（鲁人社规〔2017〕9 号）等有关规定，结合我市实际，制定本办法。</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color w:val="000000"/>
          <w:sz w:val="32"/>
          <w:szCs w:val="32"/>
          <w:highlight w:val="none"/>
        </w:rPr>
        <w:t>第二条</w:t>
      </w:r>
      <w:r>
        <w:rPr>
          <w:rFonts w:hint="default" w:ascii="Times New Roman" w:hAnsi="Times New Roman" w:eastAsia="仿宋_GB2312" w:cs="Times New Roman"/>
          <w:color w:val="000000"/>
          <w:sz w:val="32"/>
          <w:szCs w:val="32"/>
          <w:highlight w:val="none"/>
        </w:rPr>
        <w:t xml:space="preserve">  市及各区（县）</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按照劳动保障监察管辖</w:t>
      </w:r>
      <w:r>
        <w:rPr>
          <w:rFonts w:hint="default" w:ascii="Times New Roman" w:hAnsi="Times New Roman" w:eastAsia="仿宋_GB2312" w:cs="Times New Roman"/>
          <w:color w:val="000000"/>
          <w:sz w:val="32"/>
          <w:szCs w:val="32"/>
          <w:highlight w:val="none"/>
          <w:lang w:val="en-US" w:eastAsia="zh-CN"/>
        </w:rPr>
        <w:t>范围</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负责企业劳动保障守法诚信等级评价（以下</w:t>
      </w:r>
      <w:r>
        <w:rPr>
          <w:rFonts w:hint="default" w:ascii="Times New Roman" w:hAnsi="Times New Roman" w:eastAsia="仿宋_GB2312" w:cs="Times New Roman"/>
          <w:color w:val="000000"/>
          <w:sz w:val="32"/>
          <w:szCs w:val="32"/>
          <w:highlight w:val="none"/>
          <w:lang w:eastAsia="zh-CN"/>
        </w:rPr>
        <w:t>简</w:t>
      </w:r>
      <w:r>
        <w:rPr>
          <w:rFonts w:hint="default" w:ascii="Times New Roman" w:hAnsi="Times New Roman" w:eastAsia="仿宋_GB2312" w:cs="Times New Roman"/>
          <w:color w:val="000000"/>
          <w:sz w:val="32"/>
          <w:szCs w:val="32"/>
          <w:highlight w:val="none"/>
        </w:rPr>
        <w:t>称守法诚信等级评价）工作</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由</w:t>
      </w:r>
      <w:r>
        <w:rPr>
          <w:rFonts w:hint="default" w:ascii="Times New Roman" w:hAnsi="Times New Roman" w:eastAsia="仿宋_GB2312" w:cs="Times New Roman"/>
          <w:color w:val="000000"/>
          <w:sz w:val="32"/>
          <w:szCs w:val="32"/>
          <w:highlight w:val="none"/>
        </w:rPr>
        <w:t>劳动保障监察机构负责</w:t>
      </w:r>
      <w:r>
        <w:rPr>
          <w:rFonts w:hint="default" w:ascii="Times New Roman" w:hAnsi="Times New Roman" w:eastAsia="仿宋_GB2312" w:cs="Times New Roman"/>
          <w:color w:val="000000"/>
          <w:sz w:val="32"/>
          <w:szCs w:val="32"/>
          <w:highlight w:val="none"/>
          <w:lang w:val="en-US" w:eastAsia="zh-CN"/>
        </w:rPr>
        <w:t>具体</w:t>
      </w:r>
      <w:r>
        <w:rPr>
          <w:rFonts w:hint="default" w:ascii="Times New Roman" w:hAnsi="Times New Roman" w:eastAsia="仿宋_GB2312" w:cs="Times New Roman"/>
          <w:color w:val="000000"/>
          <w:sz w:val="32"/>
          <w:szCs w:val="32"/>
          <w:highlight w:val="none"/>
        </w:rPr>
        <w:t>组织实施。</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上级</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出具委托文书后，可以委托下级</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对企业进行劳动保障守法诚信等级评价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下级</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应当将等级评价情况及意见建议报上级</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，由委托的</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确定等级。</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第三条</w:t>
      </w:r>
      <w:r>
        <w:rPr>
          <w:rFonts w:hint="default" w:ascii="Times New Roman" w:hAnsi="Times New Roman" w:eastAsia="仿宋_GB2312" w:cs="Times New Roman"/>
          <w:color w:val="000000"/>
          <w:sz w:val="32"/>
          <w:szCs w:val="32"/>
          <w:highlight w:val="none"/>
        </w:rPr>
        <w:t xml:space="preserve">  守法诚信等级评价的对象为</w:t>
      </w:r>
      <w:r>
        <w:rPr>
          <w:rFonts w:hint="default" w:ascii="Times New Roman" w:hAnsi="Times New Roman" w:eastAsia="仿宋_GB2312" w:cs="Times New Roman"/>
          <w:color w:val="000000"/>
          <w:sz w:val="32"/>
          <w:szCs w:val="32"/>
          <w:highlight w:val="none"/>
          <w:lang w:val="en-US" w:eastAsia="zh-CN"/>
        </w:rPr>
        <w:t>我市范围内依法注册成立的各类企业及在淄建设开发、施工企业（包括工程总承包企业、施工总承包企业、专业承包企业、专业分包企业、劳务分包企业）</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企业设立的分支机构，依法取得营业执照或者登记证书的，应当作为独立的守法诚信等级评价对象。分支机构所在地的</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应当将分支机构的诚信等级评价情况及时通报企业所在地的</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守法诚信等级评价</w:t>
      </w:r>
      <w:r>
        <w:rPr>
          <w:rFonts w:hint="default" w:ascii="Times New Roman" w:hAnsi="Times New Roman" w:eastAsia="仿宋_GB2312" w:cs="Times New Roman"/>
          <w:color w:val="000000"/>
          <w:sz w:val="32"/>
          <w:szCs w:val="32"/>
          <w:highlight w:val="none"/>
          <w:lang w:val="en-US" w:eastAsia="zh-CN"/>
        </w:rPr>
        <w:t>相关</w:t>
      </w:r>
      <w:r>
        <w:rPr>
          <w:rFonts w:hint="default" w:ascii="Times New Roman" w:hAnsi="Times New Roman" w:eastAsia="仿宋_GB2312" w:cs="Times New Roman"/>
          <w:color w:val="000000"/>
          <w:sz w:val="32"/>
          <w:szCs w:val="32"/>
          <w:highlight w:val="none"/>
        </w:rPr>
        <w:t>信用信息认定、归集、修复、应用以及监督管理，适用本办法</w:t>
      </w:r>
      <w:r>
        <w:rPr>
          <w:rFonts w:hint="default" w:ascii="Times New Roman" w:hAnsi="Times New Roman" w:eastAsia="仿宋_GB2312" w:cs="Times New Roman"/>
          <w:color w:val="000000"/>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color w:val="000000"/>
          <w:sz w:val="32"/>
          <w:szCs w:val="32"/>
          <w:highlight w:val="none"/>
        </w:rPr>
        <w:t>第四条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人力资源社会保障行政部门开展守法诚信等级评价，应当根据事实，遵循依法、</w:t>
      </w:r>
      <w:r>
        <w:rPr>
          <w:rFonts w:hint="default" w:ascii="Times New Roman" w:hAnsi="Times New Roman" w:eastAsia="仿宋_GB2312" w:cs="Times New Roman"/>
          <w:color w:val="000000"/>
          <w:sz w:val="32"/>
          <w:szCs w:val="32"/>
          <w:highlight w:val="none"/>
          <w:lang w:val="en-US" w:eastAsia="zh-CN"/>
        </w:rPr>
        <w:t>客观、</w:t>
      </w:r>
      <w:r>
        <w:rPr>
          <w:rFonts w:hint="default" w:ascii="Times New Roman" w:hAnsi="Times New Roman" w:eastAsia="仿宋_GB2312" w:cs="Times New Roman"/>
          <w:color w:val="000000"/>
          <w:sz w:val="32"/>
          <w:szCs w:val="32"/>
          <w:highlight w:val="none"/>
          <w:lang w:eastAsia="zh-CN"/>
        </w:rPr>
        <w:t>公正、</w:t>
      </w:r>
      <w:r>
        <w:rPr>
          <w:rFonts w:hint="default" w:ascii="Times New Roman" w:hAnsi="Times New Roman" w:eastAsia="仿宋_GB2312" w:cs="Times New Roman"/>
          <w:color w:val="000000"/>
          <w:sz w:val="32"/>
          <w:szCs w:val="32"/>
          <w:highlight w:val="none"/>
          <w:lang w:val="en-US" w:eastAsia="zh-CN"/>
        </w:rPr>
        <w:t>公开</w:t>
      </w:r>
      <w:r>
        <w:rPr>
          <w:rFonts w:hint="default" w:ascii="Times New Roman" w:hAnsi="Times New Roman" w:eastAsia="仿宋_GB2312" w:cs="Times New Roman"/>
          <w:color w:val="000000"/>
          <w:sz w:val="32"/>
          <w:szCs w:val="32"/>
          <w:highlight w:val="none"/>
          <w:lang w:eastAsia="zh-CN"/>
        </w:rPr>
        <w:t>原则，</w:t>
      </w:r>
      <w:r>
        <w:rPr>
          <w:rFonts w:hint="default" w:ascii="Times New Roman" w:hAnsi="Times New Roman" w:eastAsia="仿宋_GB2312" w:cs="Times New Roman"/>
          <w:color w:val="000000"/>
          <w:sz w:val="32"/>
          <w:szCs w:val="32"/>
          <w:highlight w:val="none"/>
          <w:lang w:val="en-US" w:eastAsia="zh-CN"/>
        </w:rPr>
        <w:t>采取</w:t>
      </w:r>
      <w:r>
        <w:rPr>
          <w:rFonts w:hint="default" w:ascii="Times New Roman" w:hAnsi="Times New Roman" w:eastAsia="仿宋_GB2312" w:cs="Times New Roman"/>
          <w:b w:val="0"/>
          <w:bCs w:val="0"/>
          <w:color w:val="000000"/>
          <w:sz w:val="32"/>
          <w:szCs w:val="32"/>
          <w:highlight w:val="none"/>
          <w:lang w:eastAsia="zh-CN"/>
        </w:rPr>
        <w:t>动态</w:t>
      </w:r>
      <w:r>
        <w:rPr>
          <w:rFonts w:hint="default" w:ascii="Times New Roman" w:hAnsi="Times New Roman" w:eastAsia="仿宋_GB2312" w:cs="Times New Roman"/>
          <w:b w:val="0"/>
          <w:bCs w:val="0"/>
          <w:color w:val="000000"/>
          <w:sz w:val="32"/>
          <w:szCs w:val="32"/>
          <w:highlight w:val="none"/>
          <w:lang w:val="en-US" w:eastAsia="zh-CN"/>
        </w:rPr>
        <w:t>计分与</w:t>
      </w:r>
      <w:r>
        <w:rPr>
          <w:rFonts w:hint="default" w:ascii="Times New Roman" w:hAnsi="Times New Roman" w:eastAsia="仿宋_GB2312" w:cs="Times New Roman"/>
          <w:b w:val="0"/>
          <w:bCs w:val="0"/>
          <w:color w:val="000000"/>
          <w:sz w:val="32"/>
          <w:szCs w:val="32"/>
          <w:highlight w:val="none"/>
          <w:lang w:eastAsia="zh-CN"/>
        </w:rPr>
        <w:t>定期评价</w:t>
      </w:r>
      <w:r>
        <w:rPr>
          <w:rFonts w:hint="default" w:ascii="Times New Roman" w:hAnsi="Times New Roman" w:eastAsia="仿宋_GB2312" w:cs="Times New Roman"/>
          <w:b w:val="0"/>
          <w:bCs w:val="0"/>
          <w:color w:val="000000"/>
          <w:sz w:val="32"/>
          <w:szCs w:val="32"/>
          <w:highlight w:val="none"/>
          <w:lang w:val="en-US" w:eastAsia="zh-CN"/>
        </w:rPr>
        <w:t>相结合，</w:t>
      </w:r>
      <w:r>
        <w:rPr>
          <w:rFonts w:hint="default" w:ascii="Times New Roman" w:hAnsi="Times New Roman" w:eastAsia="仿宋_GB2312" w:cs="Times New Roman"/>
          <w:color w:val="000000"/>
          <w:sz w:val="32"/>
          <w:szCs w:val="32"/>
          <w:highlight w:val="none"/>
          <w:lang w:val="en-US" w:eastAsia="zh-CN"/>
        </w:rPr>
        <w:t>实行标准统一、结果互认、社会监督的评价方式，落实差异化分级分类监管，充分发挥信用奖惩作用</w:t>
      </w:r>
      <w:r>
        <w:rPr>
          <w:rFonts w:hint="default" w:ascii="Times New Roman" w:hAnsi="Times New Roman" w:eastAsia="仿宋_GB2312" w:cs="Times New Roman"/>
          <w:color w:val="000000"/>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第五条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开展守法诚信等级评价以每年的1月1日至12月31日为一个评价年度，于次年</w:t>
      </w:r>
      <w:r>
        <w:rPr>
          <w:rFonts w:hint="default" w:ascii="Times New Roman" w:hAnsi="Times New Roman" w:eastAsia="仿宋_GB2312" w:cs="Times New Roman"/>
          <w:color w:val="000000"/>
          <w:sz w:val="32"/>
          <w:szCs w:val="32"/>
          <w:highlight w:val="none"/>
          <w:lang w:val="en-US" w:eastAsia="zh-CN"/>
        </w:rPr>
        <w:t>3月底前</w:t>
      </w:r>
      <w:r>
        <w:rPr>
          <w:rFonts w:hint="default" w:ascii="Times New Roman" w:hAnsi="Times New Roman" w:eastAsia="仿宋_GB2312" w:cs="Times New Roman"/>
          <w:color w:val="000000"/>
          <w:sz w:val="32"/>
          <w:szCs w:val="32"/>
          <w:highlight w:val="none"/>
        </w:rPr>
        <w:t>完成。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第二章 组织实施</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第六条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开展守法诚信等级评价，主要依据日常巡视检查、书面材料审查、</w:t>
      </w:r>
      <w:r>
        <w:rPr>
          <w:rFonts w:hint="default" w:ascii="Times New Roman" w:hAnsi="Times New Roman" w:eastAsia="仿宋_GB2312" w:cs="Times New Roman"/>
          <w:color w:val="000000"/>
          <w:sz w:val="32"/>
          <w:szCs w:val="32"/>
          <w:highlight w:val="none"/>
          <w:lang w:val="en-US" w:eastAsia="zh-CN"/>
        </w:rPr>
        <w:t>双</w:t>
      </w:r>
      <w:r>
        <w:rPr>
          <w:rFonts w:hint="default" w:ascii="Times New Roman" w:hAnsi="Times New Roman" w:eastAsia="仿宋_GB2312" w:cs="Times New Roman"/>
          <w:color w:val="000000"/>
          <w:sz w:val="32"/>
          <w:szCs w:val="32"/>
          <w:highlight w:val="none"/>
        </w:rPr>
        <w:t>随机抽查、举报投诉</w:t>
      </w:r>
      <w:r>
        <w:rPr>
          <w:rFonts w:hint="default" w:ascii="Times New Roman" w:hAnsi="Times New Roman" w:eastAsia="仿宋_GB2312" w:cs="Times New Roman"/>
          <w:color w:val="000000"/>
          <w:sz w:val="32"/>
          <w:szCs w:val="32"/>
          <w:highlight w:val="none"/>
          <w:lang w:val="en-US" w:eastAsia="zh-CN"/>
        </w:rPr>
        <w:t>专查</w:t>
      </w:r>
      <w:r>
        <w:rPr>
          <w:rFonts w:hint="default" w:ascii="Times New Roman" w:hAnsi="Times New Roman" w:eastAsia="仿宋_GB2312" w:cs="Times New Roman"/>
          <w:color w:val="000000"/>
          <w:sz w:val="32"/>
          <w:szCs w:val="32"/>
          <w:highlight w:val="none"/>
        </w:rPr>
        <w:t>以及专项检查等劳动保障监察和其他</w:t>
      </w:r>
      <w:r>
        <w:rPr>
          <w:rFonts w:hint="default" w:ascii="Times New Roman" w:hAnsi="Times New Roman" w:eastAsia="仿宋_GB2312" w:cs="Times New Roman"/>
          <w:color w:val="000000"/>
          <w:sz w:val="32"/>
          <w:szCs w:val="32"/>
          <w:highlight w:val="none"/>
          <w:lang w:val="en-US" w:eastAsia="zh-CN"/>
        </w:rPr>
        <w:t>相</w:t>
      </w:r>
      <w:r>
        <w:rPr>
          <w:rFonts w:hint="default" w:ascii="Times New Roman" w:hAnsi="Times New Roman" w:eastAsia="仿宋_GB2312" w:cs="Times New Roman"/>
          <w:color w:val="000000"/>
          <w:sz w:val="32"/>
          <w:szCs w:val="32"/>
          <w:highlight w:val="none"/>
        </w:rPr>
        <w:t>关工作中取得的企业</w:t>
      </w:r>
      <w:r>
        <w:rPr>
          <w:rFonts w:hint="default" w:ascii="Times New Roman" w:hAnsi="Times New Roman" w:eastAsia="仿宋_GB2312" w:cs="Times New Roman"/>
          <w:color w:val="000000"/>
          <w:sz w:val="32"/>
          <w:szCs w:val="32"/>
          <w:highlight w:val="none"/>
          <w:lang w:val="en-US" w:eastAsia="zh-CN"/>
        </w:rPr>
        <w:t>评价</w:t>
      </w:r>
      <w:r>
        <w:rPr>
          <w:rFonts w:hint="default" w:ascii="Times New Roman" w:hAnsi="Times New Roman" w:eastAsia="仿宋_GB2312" w:cs="Times New Roman"/>
          <w:color w:val="000000"/>
          <w:sz w:val="32"/>
          <w:szCs w:val="32"/>
          <w:highlight w:val="none"/>
        </w:rPr>
        <w:t>年度</w:t>
      </w:r>
      <w:r>
        <w:rPr>
          <w:rFonts w:hint="default" w:ascii="Times New Roman" w:hAnsi="Times New Roman" w:eastAsia="仿宋_GB2312" w:cs="Times New Roman"/>
          <w:color w:val="000000"/>
          <w:sz w:val="32"/>
          <w:szCs w:val="32"/>
          <w:highlight w:val="none"/>
          <w:lang w:val="en-US" w:eastAsia="zh-CN"/>
        </w:rPr>
        <w:t>内守法诚信用工情况</w:t>
      </w:r>
      <w:r>
        <w:rPr>
          <w:rFonts w:hint="default" w:ascii="Times New Roman" w:hAnsi="Times New Roman" w:eastAsia="仿宋_GB2312" w:cs="Times New Roman"/>
          <w:color w:val="000000"/>
          <w:sz w:val="32"/>
          <w:szCs w:val="32"/>
          <w:highlight w:val="none"/>
        </w:rPr>
        <w:t>，同时</w:t>
      </w:r>
      <w:r>
        <w:rPr>
          <w:rFonts w:hint="default" w:ascii="Times New Roman" w:hAnsi="Times New Roman" w:eastAsia="仿宋_GB2312" w:cs="Times New Roman"/>
          <w:color w:val="000000"/>
          <w:sz w:val="32"/>
          <w:szCs w:val="32"/>
          <w:highlight w:val="none"/>
          <w:lang w:val="en-US" w:eastAsia="zh-CN"/>
        </w:rPr>
        <w:t>结合根治拖欠农民工工资工作专项小组成员单位有关行业信用评价结论和意见建议进行</w:t>
      </w:r>
      <w:r>
        <w:rPr>
          <w:rFonts w:hint="default" w:ascii="Times New Roman" w:hAnsi="Times New Roman" w:eastAsia="仿宋_GB2312" w:cs="Times New Roman"/>
          <w:color w:val="000000"/>
          <w:sz w:val="32"/>
          <w:szCs w:val="32"/>
          <w:highlight w:val="none"/>
          <w:lang w:eastAsia="zh-CN"/>
        </w:rPr>
        <w:t>动态计分、</w:t>
      </w:r>
      <w:r>
        <w:rPr>
          <w:rFonts w:hint="default" w:ascii="Times New Roman" w:hAnsi="Times New Roman" w:eastAsia="仿宋_GB2312" w:cs="Times New Roman"/>
          <w:color w:val="000000"/>
          <w:sz w:val="32"/>
          <w:szCs w:val="32"/>
          <w:highlight w:val="none"/>
          <w:lang w:val="en-US" w:eastAsia="zh-CN"/>
        </w:rPr>
        <w:t>综合评价</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第七条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应当围绕以下内容开展守法诚信等级评价：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（一）制定内部劳动保障规章制度情况；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（二）与劳动者订立劳动合同情况；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（三）遵守劳务派遣规定情况；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（四）遵守禁止使用童工规定情况；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（五）遵守女职工和未成年工特殊劳动保护规定情况；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（六）遵守工作时间和休息休假规定情况；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（七）支付劳动者工资和执行最低工资标准情况；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（八）参加各项社会保险和缴纳社会保险费情况；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（九）</w:t>
      </w:r>
      <w:r>
        <w:rPr>
          <w:rFonts w:hint="default" w:ascii="Times New Roman" w:hAnsi="Times New Roman" w:eastAsia="仿宋_GB2312" w:cs="Times New Roman"/>
          <w:color w:val="000000"/>
          <w:sz w:val="32"/>
          <w:szCs w:val="32"/>
          <w:highlight w:val="none"/>
          <w:lang w:val="en-US" w:eastAsia="zh-CN"/>
        </w:rPr>
        <w:t>落实保障农民工工资支付有关制度情况；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十</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其他遵守劳动保障法律、法规和规章情况。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color w:val="000000"/>
          <w:szCs w:val="2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第三章 评价标准和程序</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黑体" w:cs="Times New Roman"/>
          <w:color w:val="000000"/>
          <w:sz w:val="32"/>
          <w:szCs w:val="32"/>
          <w:highlight w:val="none"/>
          <w:lang w:val="en-US" w:eastAsia="zh-CN"/>
        </w:rPr>
      </w:pP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第八条</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守法诚信评价等级</w:t>
      </w:r>
      <w:r>
        <w:rPr>
          <w:rFonts w:hint="default" w:ascii="Times New Roman" w:hAnsi="Times New Roman" w:eastAsia="仿宋_GB2312" w:cs="Times New Roman"/>
          <w:color w:val="000000"/>
          <w:sz w:val="32"/>
          <w:szCs w:val="32"/>
          <w:highlight w:val="none"/>
          <w:lang w:val="en-US" w:eastAsia="zh-CN"/>
        </w:rPr>
        <w:t>按照由高到低，</w:t>
      </w:r>
      <w:r>
        <w:rPr>
          <w:rFonts w:hint="default" w:ascii="Times New Roman" w:hAnsi="Times New Roman" w:eastAsia="仿宋_GB2312" w:cs="Times New Roman"/>
          <w:color w:val="000000"/>
          <w:sz w:val="32"/>
          <w:szCs w:val="32"/>
          <w:highlight w:val="none"/>
          <w:lang w:eastAsia="zh-CN"/>
        </w:rPr>
        <w:t>分</w:t>
      </w:r>
      <w:r>
        <w:rPr>
          <w:rFonts w:hint="default" w:ascii="Times New Roman" w:hAnsi="Times New Roman"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eastAsia="zh-CN"/>
        </w:rPr>
        <w:t>A、B、C三个等级，</w:t>
      </w:r>
      <w:r>
        <w:rPr>
          <w:rFonts w:hint="default" w:ascii="Times New Roman" w:hAnsi="Times New Roman" w:eastAsia="仿宋_GB2312" w:cs="Times New Roman"/>
          <w:color w:val="000000"/>
          <w:sz w:val="32"/>
          <w:szCs w:val="32"/>
          <w:highlight w:val="none"/>
          <w:lang w:val="en-US" w:eastAsia="zh-CN"/>
        </w:rPr>
        <w:t>采取</w:t>
      </w:r>
      <w:r>
        <w:rPr>
          <w:rFonts w:hint="default" w:ascii="Times New Roman" w:hAnsi="Times New Roman" w:eastAsia="仿宋_GB2312" w:cs="Times New Roman"/>
          <w:color w:val="000000"/>
          <w:sz w:val="32"/>
          <w:szCs w:val="32"/>
          <w:highlight w:val="none"/>
          <w:lang w:eastAsia="zh-CN"/>
        </w:rPr>
        <w:t>量化计分</w:t>
      </w:r>
      <w:r>
        <w:rPr>
          <w:rFonts w:hint="default" w:ascii="Times New Roman" w:hAnsi="Times New Roman" w:eastAsia="仿宋_GB2312" w:cs="Times New Roman"/>
          <w:color w:val="000000"/>
          <w:sz w:val="32"/>
          <w:szCs w:val="32"/>
          <w:highlight w:val="none"/>
          <w:lang w:val="en-US" w:eastAsia="zh-CN"/>
        </w:rPr>
        <w:t>和定性分析方式评价。评价</w:t>
      </w:r>
      <w:r>
        <w:rPr>
          <w:rFonts w:hint="default" w:ascii="Times New Roman" w:hAnsi="Times New Roman" w:eastAsia="仿宋_GB2312" w:cs="Times New Roman"/>
          <w:color w:val="000000"/>
          <w:sz w:val="32"/>
          <w:szCs w:val="32"/>
          <w:highlight w:val="none"/>
          <w:lang w:eastAsia="zh-CN"/>
        </w:rPr>
        <w:t>基础分</w:t>
      </w:r>
      <w:r>
        <w:rPr>
          <w:rFonts w:hint="default" w:ascii="Times New Roman" w:hAnsi="Times New Roman" w:eastAsia="仿宋_GB2312" w:cs="Times New Roman"/>
          <w:color w:val="000000"/>
          <w:sz w:val="32"/>
          <w:szCs w:val="32"/>
          <w:highlight w:val="none"/>
          <w:lang w:val="en-US" w:eastAsia="zh-CN"/>
        </w:rPr>
        <w:t>值100分，按照年度分值和定性情形划定评价等级。</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lang w:val="en-US" w:eastAsia="zh-CN"/>
        </w:rPr>
        <w:t>第九条</w:t>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开展守法诚信等级评价</w:t>
      </w:r>
      <w:r>
        <w:rPr>
          <w:rFonts w:hint="default" w:ascii="Times New Roman" w:hAnsi="Times New Roman" w:eastAsia="仿宋_GB2312" w:cs="Times New Roman"/>
          <w:color w:val="000000"/>
          <w:sz w:val="32"/>
          <w:szCs w:val="32"/>
          <w:highlight w:val="none"/>
          <w:lang w:val="en-US" w:eastAsia="zh-CN"/>
        </w:rPr>
        <w:t>采取</w:t>
      </w:r>
      <w:r>
        <w:rPr>
          <w:rFonts w:hint="default" w:ascii="Times New Roman" w:hAnsi="Times New Roman" w:eastAsia="仿宋_GB2312" w:cs="Times New Roman"/>
          <w:color w:val="000000"/>
          <w:sz w:val="32"/>
          <w:szCs w:val="32"/>
          <w:highlight w:val="none"/>
        </w:rPr>
        <w:t>以下</w:t>
      </w:r>
      <w:r>
        <w:rPr>
          <w:rFonts w:hint="default" w:ascii="Times New Roman" w:hAnsi="Times New Roman" w:eastAsia="仿宋_GB2312" w:cs="Times New Roman"/>
          <w:color w:val="000000"/>
          <w:sz w:val="32"/>
          <w:szCs w:val="32"/>
          <w:highlight w:val="none"/>
          <w:lang w:val="en-US" w:eastAsia="zh-CN"/>
        </w:rPr>
        <w:t>扣分、定级</w:t>
      </w:r>
      <w:r>
        <w:rPr>
          <w:rFonts w:hint="default" w:ascii="Times New Roman" w:hAnsi="Times New Roman" w:eastAsia="仿宋_GB2312" w:cs="Times New Roman"/>
          <w:color w:val="000000"/>
          <w:sz w:val="32"/>
          <w:szCs w:val="32"/>
          <w:highlight w:val="none"/>
        </w:rPr>
        <w:t>标准：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（一）因劳动保障违法行为被</w:t>
      </w:r>
      <w:r>
        <w:rPr>
          <w:rFonts w:hint="default" w:ascii="Times New Roman" w:hAnsi="Times New Roman" w:eastAsia="仿宋_GB2312" w:cs="Times New Roman"/>
          <w:color w:val="000000"/>
          <w:sz w:val="32"/>
          <w:szCs w:val="32"/>
          <w:highlight w:val="none"/>
          <w:lang w:val="en-US" w:eastAsia="zh-CN"/>
        </w:rPr>
        <w:t>查实</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每发生一次扣2.5分；年度内发生同类违法行为的，每次扣5分。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未依法依规进行社会保险登记、缴费，或者存在骗取社保待遇、谎报参保人数、缴费基数、拒不配合社保稽核的，每发生一次扣5分。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color w:val="000000"/>
          <w:sz w:val="32"/>
          <w:szCs w:val="32"/>
          <w:highlight w:val="none"/>
          <w:lang w:val="en-US" w:eastAsia="zh-CN"/>
        </w:rPr>
        <w:t>存在</w:t>
      </w:r>
      <w:r>
        <w:rPr>
          <w:rFonts w:hint="default" w:ascii="Times New Roman" w:hAnsi="Times New Roman" w:eastAsia="仿宋_GB2312" w:cs="Times New Roman"/>
          <w:color w:val="000000"/>
          <w:sz w:val="32"/>
          <w:szCs w:val="32"/>
          <w:highlight w:val="none"/>
        </w:rPr>
        <w:t>下列情形之一的，</w:t>
      </w:r>
      <w:r>
        <w:rPr>
          <w:rFonts w:hint="default" w:ascii="Times New Roman" w:hAnsi="Times New Roman" w:eastAsia="仿宋_GB2312" w:cs="Times New Roman"/>
          <w:color w:val="000000"/>
          <w:sz w:val="32"/>
          <w:szCs w:val="32"/>
          <w:highlight w:val="none"/>
          <w:lang w:val="en-US" w:eastAsia="zh-CN"/>
        </w:rPr>
        <w:t>定</w:t>
      </w:r>
      <w:r>
        <w:rPr>
          <w:rFonts w:hint="default" w:ascii="Times New Roman" w:hAnsi="Times New Roman" w:eastAsia="仿宋_GB2312" w:cs="Times New Roman"/>
          <w:color w:val="000000"/>
          <w:sz w:val="32"/>
          <w:szCs w:val="32"/>
          <w:highlight w:val="none"/>
        </w:rPr>
        <w:t>为C级</w:t>
      </w:r>
      <w:r>
        <w:rPr>
          <w:rFonts w:hint="default" w:ascii="Times New Roman" w:hAnsi="Times New Roman" w:eastAsia="仿宋_GB2312" w:cs="Times New Roman"/>
          <w:color w:val="000000"/>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因劳动保障违法行为被</w:t>
      </w:r>
      <w:r>
        <w:rPr>
          <w:rFonts w:hint="default" w:ascii="Times New Roman" w:hAnsi="Times New Roman" w:eastAsia="仿宋_GB2312" w:cs="Times New Roman"/>
          <w:color w:val="000000"/>
          <w:sz w:val="32"/>
          <w:szCs w:val="32"/>
          <w:highlight w:val="none"/>
        </w:rPr>
        <w:t>查处三次以上(含三次)的</w:t>
      </w:r>
      <w:r>
        <w:rPr>
          <w:rFonts w:hint="default" w:ascii="Times New Roman" w:hAnsi="Times New Roman" w:eastAsia="仿宋_GB2312" w:cs="Times New Roman"/>
          <w:color w:val="000000"/>
          <w:sz w:val="32"/>
          <w:szCs w:val="32"/>
          <w:highlight w:val="none"/>
          <w:lang w:val="en-US" w:eastAsia="zh-CN"/>
        </w:rPr>
        <w:t>或者被人力资源社会保障行政部门行政处理（处罚）的</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2．因劳动保障违法行为引发群体性事件、极端事件或造成严重不良社会影响的；</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因使用童工、强迫劳动等严重</w:t>
      </w:r>
      <w:r>
        <w:rPr>
          <w:rFonts w:hint="default" w:ascii="Times New Roman" w:hAnsi="Times New Roman" w:eastAsia="仿宋_GB2312" w:cs="Times New Roman"/>
          <w:color w:val="000000"/>
          <w:sz w:val="32"/>
          <w:szCs w:val="32"/>
          <w:highlight w:val="none"/>
        </w:rPr>
        <w:t>劳动保障违法行为</w:t>
      </w:r>
      <w:r>
        <w:rPr>
          <w:rFonts w:hint="default" w:ascii="Times New Roman" w:hAnsi="Times New Roman" w:eastAsia="仿宋_GB2312" w:cs="Times New Roman"/>
          <w:color w:val="000000"/>
          <w:sz w:val="32"/>
          <w:szCs w:val="32"/>
          <w:highlight w:val="none"/>
          <w:lang w:val="en-US" w:eastAsia="zh-CN"/>
        </w:rPr>
        <w:t>被查处的</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w:t>
      </w:r>
      <w:r>
        <w:rPr>
          <w:rFonts w:hint="default" w:ascii="Times New Roman" w:hAnsi="Times New Roman" w:eastAsia="仿宋_GB2312" w:cs="Times New Roman"/>
          <w:color w:val="000000"/>
          <w:sz w:val="32"/>
          <w:szCs w:val="32"/>
          <w:highlight w:val="none"/>
          <w:lang w:val="en-US" w:eastAsia="zh-CN"/>
        </w:rPr>
        <w:t>无正当理由，</w:t>
      </w:r>
      <w:r>
        <w:rPr>
          <w:rFonts w:hint="default" w:ascii="Times New Roman" w:hAnsi="Times New Roman" w:eastAsia="仿宋_GB2312" w:cs="Times New Roman"/>
          <w:color w:val="000000"/>
          <w:sz w:val="32"/>
          <w:szCs w:val="32"/>
          <w:highlight w:val="none"/>
        </w:rPr>
        <w:t>拒不履行劳动保障监察</w:t>
      </w:r>
      <w:r>
        <w:rPr>
          <w:rFonts w:hint="default" w:ascii="Times New Roman" w:hAnsi="Times New Roman" w:eastAsia="仿宋_GB2312" w:cs="Times New Roman"/>
          <w:color w:val="000000"/>
          <w:sz w:val="32"/>
          <w:szCs w:val="32"/>
          <w:highlight w:val="none"/>
          <w:lang w:val="en-US" w:eastAsia="zh-CN"/>
        </w:rPr>
        <w:t>责令改正决定</w:t>
      </w:r>
      <w:r>
        <w:rPr>
          <w:rFonts w:hint="default" w:ascii="Times New Roman" w:hAnsi="Times New Roman" w:eastAsia="仿宋_GB2312" w:cs="Times New Roman"/>
          <w:color w:val="000000"/>
          <w:sz w:val="32"/>
          <w:szCs w:val="32"/>
          <w:highlight w:val="none"/>
        </w:rPr>
        <w:t>、行政处理</w:t>
      </w:r>
      <w:r>
        <w:rPr>
          <w:rFonts w:hint="default" w:ascii="Times New Roman" w:hAnsi="Times New Roman" w:eastAsia="仿宋_GB2312" w:cs="Times New Roman"/>
          <w:color w:val="000000"/>
          <w:sz w:val="32"/>
          <w:szCs w:val="32"/>
          <w:highlight w:val="none"/>
          <w:lang w:val="en-US" w:eastAsia="zh-CN"/>
        </w:rPr>
        <w:t>（处罚）</w:t>
      </w:r>
      <w:r>
        <w:rPr>
          <w:rFonts w:hint="default" w:ascii="Times New Roman" w:hAnsi="Times New Roman" w:eastAsia="仿宋_GB2312" w:cs="Times New Roman"/>
          <w:color w:val="000000"/>
          <w:sz w:val="32"/>
          <w:szCs w:val="32"/>
          <w:highlight w:val="none"/>
        </w:rPr>
        <w:t>决定的；</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5．无理抗拒、阻挠</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实施劳动保障监察</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或者未按要求报送书面材料，隐瞒事实真相，出具伪证或者隐匿、毁灭证据的</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6．因劳动保障违法行为被追究刑事责任</w:t>
      </w:r>
      <w:r>
        <w:rPr>
          <w:rFonts w:hint="default" w:ascii="Times New Roman" w:hAnsi="Times New Roman" w:eastAsia="仿宋_GB2312" w:cs="Times New Roman"/>
          <w:color w:val="000000"/>
          <w:sz w:val="32"/>
          <w:szCs w:val="32"/>
          <w:highlight w:val="none"/>
          <w:lang w:val="en-US" w:eastAsia="zh-CN"/>
        </w:rPr>
        <w:t>以及</w:t>
      </w:r>
      <w:r>
        <w:rPr>
          <w:rFonts w:hint="default" w:ascii="Times New Roman" w:hAnsi="Times New Roman" w:eastAsia="仿宋_GB2312" w:cs="Times New Roman"/>
          <w:color w:val="000000"/>
          <w:sz w:val="32"/>
          <w:szCs w:val="32"/>
          <w:highlight w:val="none"/>
        </w:rPr>
        <w:t>存在其他严重违反劳动保障法律、法规、规章行为的。</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（三）年度内</w:t>
      </w:r>
      <w:r>
        <w:rPr>
          <w:rFonts w:hint="default" w:ascii="Times New Roman" w:hAnsi="Times New Roman" w:eastAsia="仿宋_GB2312" w:cs="Times New Roman"/>
          <w:color w:val="000000"/>
          <w:sz w:val="32"/>
          <w:szCs w:val="32"/>
          <w:highlight w:val="none"/>
          <w:lang w:eastAsia="zh-CN"/>
        </w:rPr>
        <w:t>评价得分9</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CN"/>
        </w:rPr>
        <w:t>分以上（含</w:t>
      </w:r>
      <w:r>
        <w:rPr>
          <w:rFonts w:hint="default" w:ascii="Times New Roman" w:hAnsi="Times New Roman" w:eastAsia="仿宋_GB2312" w:cs="Times New Roman"/>
          <w:color w:val="000000"/>
          <w:sz w:val="32"/>
          <w:szCs w:val="32"/>
          <w:highlight w:val="none"/>
          <w:lang w:val="en-US" w:eastAsia="zh-CN"/>
        </w:rPr>
        <w:t>95分</w:t>
      </w:r>
      <w:r>
        <w:rPr>
          <w:rFonts w:hint="default" w:ascii="Times New Roman" w:hAnsi="Times New Roman" w:eastAsia="仿宋_GB2312" w:cs="Times New Roman"/>
          <w:color w:val="000000"/>
          <w:sz w:val="32"/>
          <w:szCs w:val="32"/>
          <w:highlight w:val="none"/>
          <w:lang w:eastAsia="zh-CN"/>
        </w:rPr>
        <w:t>）的企业，等级评价结果为A级；对不符合A级评价条件，同时</w:t>
      </w:r>
      <w:r>
        <w:rPr>
          <w:rFonts w:hint="default" w:ascii="Times New Roman" w:hAnsi="Times New Roman" w:eastAsia="仿宋_GB2312" w:cs="Times New Roman"/>
          <w:color w:val="000000"/>
          <w:sz w:val="32"/>
          <w:szCs w:val="32"/>
          <w:highlight w:val="none"/>
          <w:lang w:val="en-US" w:eastAsia="zh-CN"/>
        </w:rPr>
        <w:t>无C级所列情形的</w:t>
      </w:r>
      <w:r>
        <w:rPr>
          <w:rFonts w:hint="default" w:ascii="Times New Roman" w:hAnsi="Times New Roman" w:eastAsia="仿宋_GB2312" w:cs="Times New Roman"/>
          <w:color w:val="000000"/>
          <w:sz w:val="32"/>
          <w:szCs w:val="32"/>
          <w:highlight w:val="none"/>
          <w:lang w:eastAsia="zh-CN"/>
        </w:rPr>
        <w:t>，等级评价结果为B级；得分</w:t>
      </w:r>
      <w:r>
        <w:rPr>
          <w:rFonts w:hint="default" w:ascii="Times New Roman" w:hAnsi="Times New Roman" w:eastAsia="仿宋_GB2312" w:cs="Times New Roman"/>
          <w:color w:val="000000"/>
          <w:sz w:val="32"/>
          <w:szCs w:val="32"/>
          <w:highlight w:val="none"/>
          <w:u w:val="none"/>
          <w:lang w:val="en-US" w:eastAsia="zh-CN"/>
        </w:rPr>
        <w:t>低于</w:t>
      </w:r>
      <w:r>
        <w:rPr>
          <w:rFonts w:hint="default"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eastAsia="zh-CN"/>
        </w:rPr>
        <w:t>0分或</w:t>
      </w:r>
      <w:r>
        <w:rPr>
          <w:rFonts w:hint="default" w:ascii="Times New Roman" w:hAnsi="Times New Roman" w:eastAsia="仿宋_GB2312" w:cs="Times New Roman"/>
          <w:color w:val="000000"/>
          <w:sz w:val="32"/>
          <w:szCs w:val="32"/>
          <w:highlight w:val="none"/>
          <w:lang w:val="en-US" w:eastAsia="zh-CN"/>
        </w:rPr>
        <w:t>者存在C级所列情形的</w:t>
      </w:r>
      <w:r>
        <w:rPr>
          <w:rFonts w:hint="default" w:ascii="Times New Roman" w:hAnsi="Times New Roman" w:eastAsia="仿宋_GB2312" w:cs="Times New Roman"/>
          <w:color w:val="000000"/>
          <w:sz w:val="32"/>
          <w:szCs w:val="32"/>
          <w:highlight w:val="none"/>
          <w:lang w:eastAsia="zh-CN"/>
        </w:rPr>
        <w:t>，等级评价结果为C级。</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十</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人力资源社会保障行政部门应当建立</w:t>
      </w:r>
      <w:r>
        <w:rPr>
          <w:rFonts w:hint="default" w:ascii="Times New Roman" w:hAnsi="Times New Roman" w:eastAsia="仿宋_GB2312" w:cs="Times New Roman"/>
          <w:color w:val="000000"/>
          <w:sz w:val="32"/>
          <w:szCs w:val="32"/>
          <w:highlight w:val="none"/>
          <w:lang w:val="en-US" w:eastAsia="zh-CN"/>
        </w:rPr>
        <w:t>企业</w:t>
      </w:r>
      <w:r>
        <w:rPr>
          <w:rFonts w:hint="default" w:ascii="Times New Roman" w:hAnsi="Times New Roman" w:eastAsia="仿宋_GB2312" w:cs="Times New Roman"/>
          <w:color w:val="000000"/>
          <w:sz w:val="32"/>
          <w:szCs w:val="32"/>
          <w:highlight w:val="none"/>
          <w:lang w:eastAsia="zh-CN"/>
        </w:rPr>
        <w:t>及相关责任人劳动保障守法诚信档案，</w:t>
      </w:r>
      <w:r>
        <w:rPr>
          <w:rFonts w:hint="default" w:ascii="Times New Roman" w:hAnsi="Times New Roman" w:eastAsia="仿宋_GB2312" w:cs="Times New Roman"/>
          <w:color w:val="000000"/>
          <w:sz w:val="32"/>
          <w:szCs w:val="32"/>
          <w:highlight w:val="none"/>
          <w:lang w:val="en-US" w:eastAsia="zh-CN"/>
        </w:rPr>
        <w:t>并按照</w:t>
      </w:r>
      <w:r>
        <w:rPr>
          <w:rFonts w:hint="default" w:ascii="Times New Roman" w:hAnsi="Times New Roman" w:eastAsia="仿宋_GB2312" w:cs="Times New Roman"/>
          <w:color w:val="000000"/>
          <w:sz w:val="32"/>
          <w:szCs w:val="32"/>
          <w:highlight w:val="none"/>
          <w:lang w:eastAsia="zh-CN"/>
        </w:rPr>
        <w:t>下列程序开展守法诚信等级评价：</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（一）初步评价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人力资源社会保障行政部门</w:t>
      </w:r>
      <w:r>
        <w:rPr>
          <w:rFonts w:hint="default" w:ascii="Times New Roman" w:hAnsi="Times New Roman" w:eastAsia="仿宋_GB2312" w:cs="Times New Roman"/>
          <w:color w:val="000000"/>
          <w:sz w:val="32"/>
          <w:szCs w:val="32"/>
          <w:highlight w:val="none"/>
          <w:lang w:eastAsia="zh-CN"/>
        </w:rPr>
        <w:t>按照诚信等级评价的内容和标准，</w:t>
      </w:r>
      <w:r>
        <w:rPr>
          <w:rFonts w:hint="default" w:ascii="Times New Roman" w:hAnsi="Times New Roman" w:eastAsia="仿宋_GB2312" w:cs="Times New Roman"/>
          <w:color w:val="000000"/>
          <w:sz w:val="32"/>
          <w:szCs w:val="32"/>
          <w:highlight w:val="none"/>
          <w:lang w:val="en-US" w:eastAsia="zh-CN"/>
        </w:rPr>
        <w:t>根据局内部科室和局属单位的反馈意见，形成初评结果</w:t>
      </w:r>
      <w:r>
        <w:rPr>
          <w:rFonts w:hint="default" w:ascii="Times New Roman" w:hAnsi="Times New Roman" w:eastAsia="仿宋_GB2312" w:cs="Times New Roman"/>
          <w:color w:val="000000"/>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color w:val="000000"/>
          <w:sz w:val="32"/>
          <w:szCs w:val="32"/>
          <w:highlight w:val="none"/>
          <w:lang w:eastAsia="zh-CN"/>
        </w:rPr>
        <w:t>征求意见。</w:t>
      </w:r>
      <w:r>
        <w:rPr>
          <w:rFonts w:hint="default" w:ascii="Times New Roman" w:hAnsi="Times New Roman" w:eastAsia="仿宋_GB2312" w:cs="Times New Roman"/>
          <w:color w:val="000000"/>
          <w:sz w:val="32"/>
          <w:szCs w:val="32"/>
          <w:highlight w:val="none"/>
          <w:lang w:val="en-US" w:eastAsia="zh-CN"/>
        </w:rPr>
        <w:t>人力资源社会保障行政部门将初评结果</w:t>
      </w:r>
      <w:r>
        <w:rPr>
          <w:rFonts w:hint="default" w:ascii="Times New Roman" w:hAnsi="Times New Roman" w:eastAsia="仿宋_GB2312" w:cs="Times New Roman"/>
          <w:color w:val="000000"/>
          <w:sz w:val="32"/>
          <w:szCs w:val="32"/>
          <w:highlight w:val="none"/>
          <w:lang w:eastAsia="zh-CN"/>
        </w:rPr>
        <w:t>征求发改、住建等</w:t>
      </w:r>
      <w:r>
        <w:rPr>
          <w:rFonts w:hint="default" w:ascii="Times New Roman" w:hAnsi="Times New Roman" w:eastAsia="仿宋_GB2312" w:cs="Times New Roman"/>
          <w:color w:val="000000"/>
          <w:sz w:val="32"/>
          <w:szCs w:val="32"/>
          <w:highlight w:val="none"/>
          <w:lang w:val="en-US" w:eastAsia="zh-CN"/>
        </w:rPr>
        <w:t>相关部门（单位）及</w:t>
      </w:r>
      <w:r>
        <w:rPr>
          <w:rFonts w:hint="default" w:ascii="Times New Roman" w:hAnsi="Times New Roman" w:eastAsia="仿宋_GB2312" w:cs="Times New Roman"/>
          <w:color w:val="000000"/>
          <w:sz w:val="32"/>
          <w:szCs w:val="32"/>
          <w:highlight w:val="none"/>
          <w:lang w:eastAsia="zh-CN"/>
        </w:rPr>
        <w:t>工会组织</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eastAsia="zh-CN"/>
        </w:rPr>
        <w:t>意见</w:t>
      </w:r>
      <w:r>
        <w:rPr>
          <w:rFonts w:hint="default" w:ascii="Times New Roman" w:hAnsi="Times New Roman" w:eastAsia="仿宋_GB2312" w:cs="Times New Roman"/>
          <w:color w:val="000000"/>
          <w:sz w:val="32"/>
          <w:szCs w:val="32"/>
          <w:highlight w:val="none"/>
          <w:lang w:val="en-US" w:eastAsia="zh-CN"/>
        </w:rPr>
        <w:t>建议。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（三）确定等级。</w:t>
      </w:r>
      <w:r>
        <w:rPr>
          <w:rFonts w:hint="default" w:ascii="Times New Roman" w:hAnsi="Times New Roman" w:eastAsia="仿宋_GB2312" w:cs="Times New Roman"/>
          <w:color w:val="000000"/>
          <w:sz w:val="32"/>
          <w:szCs w:val="32"/>
          <w:highlight w:val="none"/>
          <w:lang w:val="en-US" w:eastAsia="zh-CN"/>
        </w:rPr>
        <w:t>人</w:t>
      </w:r>
      <w:r>
        <w:rPr>
          <w:rFonts w:hint="default" w:ascii="Times New Roman" w:hAnsi="Times New Roman" w:eastAsia="仿宋_GB2312" w:cs="Times New Roman"/>
          <w:color w:val="000000"/>
          <w:sz w:val="32"/>
          <w:szCs w:val="32"/>
          <w:highlight w:val="none"/>
          <w:lang w:eastAsia="zh-CN"/>
        </w:rPr>
        <w:t>力资源社会保障行政部门</w:t>
      </w:r>
      <w:r>
        <w:rPr>
          <w:rFonts w:hint="default" w:ascii="Times New Roman" w:hAnsi="Times New Roman" w:eastAsia="仿宋_GB2312" w:cs="Times New Roman"/>
          <w:color w:val="000000"/>
          <w:sz w:val="32"/>
          <w:szCs w:val="32"/>
          <w:highlight w:val="none"/>
          <w:lang w:val="en-US" w:eastAsia="zh-CN"/>
        </w:rPr>
        <w:t>根据征求的意见建议，经集体研究决定后形成评价结果</w:t>
      </w:r>
      <w:r>
        <w:rPr>
          <w:rFonts w:hint="default" w:ascii="Times New Roman" w:hAnsi="Times New Roman" w:eastAsia="仿宋_GB2312" w:cs="Times New Roman"/>
          <w:color w:val="000000"/>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结果</w:t>
      </w:r>
      <w:r>
        <w:rPr>
          <w:rFonts w:hint="default" w:ascii="Times New Roman" w:hAnsi="Times New Roman" w:eastAsia="仿宋_GB2312" w:cs="Times New Roman"/>
          <w:color w:val="000000"/>
          <w:sz w:val="32"/>
          <w:szCs w:val="32"/>
          <w:highlight w:val="none"/>
          <w:lang w:eastAsia="zh-CN"/>
        </w:rPr>
        <w:t>公示。</w:t>
      </w:r>
      <w:r>
        <w:rPr>
          <w:rFonts w:hint="default" w:ascii="Times New Roman" w:hAnsi="Times New Roman" w:eastAsia="仿宋_GB2312" w:cs="Times New Roman"/>
          <w:color w:val="000000"/>
          <w:sz w:val="32"/>
          <w:szCs w:val="32"/>
          <w:highlight w:val="none"/>
          <w:lang w:val="en-US" w:eastAsia="zh-CN"/>
        </w:rPr>
        <w:t>评价结果</w:t>
      </w:r>
      <w:r>
        <w:rPr>
          <w:rFonts w:hint="default" w:ascii="Times New Roman" w:hAnsi="Times New Roman" w:eastAsia="仿宋_GB2312" w:cs="Times New Roman"/>
          <w:color w:val="000000"/>
          <w:sz w:val="32"/>
          <w:szCs w:val="32"/>
          <w:highlight w:val="none"/>
          <w:lang w:eastAsia="zh-CN"/>
        </w:rPr>
        <w:t>在人力资源社会保障行政部门官网</w:t>
      </w:r>
      <w:r>
        <w:rPr>
          <w:rFonts w:hint="default" w:ascii="Times New Roman" w:hAnsi="Times New Roman" w:eastAsia="仿宋_GB2312" w:cs="Times New Roman"/>
          <w:color w:val="000000"/>
          <w:sz w:val="32"/>
          <w:szCs w:val="32"/>
          <w:highlight w:val="none"/>
          <w:lang w:val="en-US" w:eastAsia="zh-CN"/>
        </w:rPr>
        <w:t>、信用中国（山东淄博）等</w:t>
      </w:r>
      <w:r>
        <w:rPr>
          <w:rFonts w:hint="default" w:ascii="Times New Roman" w:hAnsi="Times New Roman" w:eastAsia="仿宋_GB2312" w:cs="Times New Roman"/>
          <w:color w:val="000000"/>
          <w:sz w:val="32"/>
          <w:szCs w:val="32"/>
          <w:highlight w:val="none"/>
          <w:lang w:eastAsia="zh-CN"/>
        </w:rPr>
        <w:t>进行公示，</w:t>
      </w:r>
      <w:r>
        <w:rPr>
          <w:rFonts w:hint="default" w:ascii="Times New Roman" w:hAnsi="Times New Roman" w:eastAsia="仿宋_GB2312" w:cs="Times New Roman"/>
          <w:color w:val="000000"/>
          <w:sz w:val="32"/>
          <w:szCs w:val="32"/>
          <w:highlight w:val="none"/>
          <w:lang w:val="en-US" w:eastAsia="zh-CN"/>
        </w:rPr>
        <w:t>并推送有关部门、单位进行信息共享</w:t>
      </w:r>
      <w:r>
        <w:rPr>
          <w:rFonts w:hint="default" w:ascii="Times New Roman" w:hAnsi="Times New Roman" w:eastAsia="仿宋_GB2312" w:cs="Times New Roman"/>
          <w:color w:val="000000"/>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第十</w:t>
      </w:r>
      <w:r>
        <w:rPr>
          <w:rFonts w:hint="default" w:ascii="Times New Roman" w:hAnsi="Times New Roman" w:eastAsia="仿宋_GB2312" w:cs="Times New Roman"/>
          <w:b/>
          <w:color w:val="000000"/>
          <w:sz w:val="32"/>
          <w:szCs w:val="32"/>
          <w:highlight w:val="none"/>
          <w:lang w:val="en-US" w:eastAsia="zh-CN"/>
        </w:rPr>
        <w:t>一</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企业对守法诚信等级评价结果有异议的，可以向作出评价的</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提出书面复核申请</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应当</w:t>
      </w:r>
      <w:r>
        <w:rPr>
          <w:rFonts w:hint="default" w:ascii="Times New Roman" w:hAnsi="Times New Roman" w:eastAsia="仿宋_GB2312" w:cs="Times New Roman"/>
          <w:color w:val="000000"/>
          <w:sz w:val="32"/>
          <w:szCs w:val="32"/>
          <w:highlight w:val="none"/>
          <w:lang w:val="en-US" w:eastAsia="zh-CN"/>
        </w:rPr>
        <w:t>自接到申请之日起10日内</w:t>
      </w:r>
      <w:r>
        <w:rPr>
          <w:rFonts w:hint="default" w:ascii="Times New Roman" w:hAnsi="Times New Roman" w:eastAsia="仿宋_GB2312" w:cs="Times New Roman"/>
          <w:color w:val="000000"/>
          <w:sz w:val="32"/>
          <w:szCs w:val="32"/>
          <w:highlight w:val="none"/>
        </w:rPr>
        <w:t>复核</w:t>
      </w:r>
      <w:r>
        <w:rPr>
          <w:rFonts w:hint="default" w:ascii="Times New Roman" w:hAnsi="Times New Roman" w:eastAsia="仿宋_GB2312" w:cs="Times New Roman"/>
          <w:color w:val="000000"/>
          <w:sz w:val="32"/>
          <w:szCs w:val="32"/>
          <w:highlight w:val="none"/>
          <w:lang w:val="en-US" w:eastAsia="zh-CN"/>
        </w:rPr>
        <w:t>完毕</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经查实</w:t>
      </w:r>
      <w:r>
        <w:rPr>
          <w:rFonts w:hint="default" w:ascii="Times New Roman" w:hAnsi="Times New Roman" w:eastAsia="仿宋_GB2312" w:cs="Times New Roman"/>
          <w:color w:val="000000"/>
          <w:sz w:val="32"/>
          <w:szCs w:val="32"/>
          <w:highlight w:val="none"/>
          <w:lang w:val="en-US" w:eastAsia="zh-CN"/>
        </w:rPr>
        <w:t>等级</w:t>
      </w:r>
      <w:r>
        <w:rPr>
          <w:rFonts w:hint="default" w:ascii="Times New Roman" w:hAnsi="Times New Roman" w:eastAsia="仿宋_GB2312" w:cs="Times New Roman"/>
          <w:color w:val="000000"/>
          <w:sz w:val="32"/>
          <w:szCs w:val="32"/>
          <w:highlight w:val="none"/>
        </w:rPr>
        <w:t>评价有误的应当予以重新评价。</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jc w:val="center"/>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第四章  工程建设领域特别规定</w:t>
      </w:r>
    </w:p>
    <w:p>
      <w:pPr>
        <w:pStyle w:val="1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jc w:val="both"/>
        <w:textAlignment w:val="auto"/>
        <w:rPr>
          <w:rFonts w:hint="default" w:ascii="Times New Roman" w:hAnsi="Times New Roman" w:eastAsia="黑体" w:cs="Times New Roman"/>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第十二条</w:t>
      </w:r>
      <w:r>
        <w:rPr>
          <w:rFonts w:hint="default" w:ascii="Times New Roman" w:hAnsi="Times New Roman" w:eastAsia="仿宋_GB2312" w:cs="Times New Roman"/>
          <w:color w:val="000000"/>
          <w:sz w:val="32"/>
          <w:szCs w:val="32"/>
          <w:highlight w:val="none"/>
          <w:lang w:val="en-US" w:eastAsia="zh-CN"/>
        </w:rPr>
        <w:t xml:space="preserve"> 对我市范围内依法注册成立和外地在淄的建设开发、施工企业的</w:t>
      </w:r>
      <w:r>
        <w:rPr>
          <w:rFonts w:hint="default" w:ascii="Times New Roman" w:hAnsi="Times New Roman" w:eastAsia="仿宋_GB2312" w:cs="Times New Roman"/>
          <w:color w:val="000000"/>
          <w:sz w:val="32"/>
          <w:szCs w:val="32"/>
          <w:highlight w:val="none"/>
        </w:rPr>
        <w:t>守法诚信等级</w:t>
      </w:r>
      <w:r>
        <w:rPr>
          <w:rFonts w:hint="default" w:ascii="Times New Roman" w:hAnsi="Times New Roman" w:eastAsia="仿宋_GB2312" w:cs="Times New Roman"/>
          <w:color w:val="000000"/>
          <w:sz w:val="32"/>
          <w:szCs w:val="32"/>
          <w:highlight w:val="none"/>
          <w:lang w:eastAsia="zh-CN"/>
        </w:rPr>
        <w:t>评价，</w:t>
      </w:r>
      <w:r>
        <w:rPr>
          <w:rFonts w:hint="default" w:ascii="Times New Roman" w:hAnsi="Times New Roman" w:eastAsia="仿宋_GB2312" w:cs="Times New Roman"/>
          <w:color w:val="000000"/>
          <w:sz w:val="32"/>
          <w:szCs w:val="32"/>
          <w:highlight w:val="none"/>
          <w:lang w:val="en-US" w:eastAsia="zh-CN"/>
        </w:rPr>
        <w:t>按照《保障农民工工资支付条例》相关规定，重点围绕落实保障农民工工资支付各项制度，以及遵守建筑市场秩序等情况进行</w:t>
      </w:r>
      <w:r>
        <w:rPr>
          <w:rFonts w:hint="default" w:ascii="Times New Roman" w:hAnsi="Times New Roman" w:eastAsia="仿宋_GB2312" w:cs="Times New Roman"/>
          <w:color w:val="000000"/>
          <w:sz w:val="32"/>
          <w:szCs w:val="32"/>
          <w:highlight w:val="none"/>
        </w:rPr>
        <w:t>评价</w:t>
      </w:r>
      <w:r>
        <w:rPr>
          <w:rFonts w:hint="default" w:ascii="Times New Roman" w:hAnsi="Times New Roman" w:eastAsia="仿宋_GB2312" w:cs="Times New Roman"/>
          <w:color w:val="000000"/>
          <w:sz w:val="32"/>
          <w:szCs w:val="32"/>
          <w:highlight w:val="none"/>
          <w:lang w:val="en-US" w:eastAsia="zh-CN"/>
        </w:rPr>
        <w:t>，结合相关行业工程建设主管部门信用评价情况予以确定。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第十三条</w:t>
      </w:r>
      <w:r>
        <w:rPr>
          <w:rFonts w:hint="default" w:ascii="Times New Roman" w:hAnsi="Times New Roman" w:eastAsia="仿宋_GB2312" w:cs="Times New Roman"/>
          <w:color w:val="000000"/>
          <w:sz w:val="32"/>
          <w:szCs w:val="32"/>
          <w:highlight w:val="none"/>
          <w:lang w:val="en-US" w:eastAsia="zh-CN"/>
        </w:rPr>
        <w:t xml:space="preserve"> 各区（县）根治拖欠农民工工资工作议事协调机构办公室、市根治拖欠农民工工资工作专项小组有关成员单位应当每月动态归集工程建设领域劳动保障违法失信行为信息，填写《工程建设领域劳动保障违法失信行为信息归集表》（附件），于次月20日前报市</w:t>
      </w:r>
      <w:r>
        <w:rPr>
          <w:rFonts w:hint="default" w:ascii="Times New Roman" w:hAnsi="Times New Roman" w:eastAsia="仿宋_GB2312" w:cs="Times New Roman"/>
          <w:b w:val="0"/>
          <w:bCs w:val="0"/>
          <w:color w:val="000000"/>
          <w:sz w:val="32"/>
          <w:szCs w:val="32"/>
          <w:highlight w:val="none"/>
          <w:lang w:val="en-US" w:eastAsia="zh-CN"/>
        </w:rPr>
        <w:t>专项小组办公室</w:t>
      </w:r>
      <w:r>
        <w:rPr>
          <w:rFonts w:hint="default" w:ascii="Times New Roman" w:hAnsi="Times New Roman" w:eastAsia="仿宋_GB2312" w:cs="Times New Roman"/>
          <w:color w:val="000000"/>
          <w:sz w:val="32"/>
          <w:szCs w:val="32"/>
          <w:highlight w:val="none"/>
          <w:lang w:val="en-US" w:eastAsia="zh-CN"/>
        </w:rPr>
        <w:t>汇总。</w:t>
      </w:r>
      <w:r>
        <w:rPr>
          <w:rFonts w:hint="default" w:ascii="Times New Roman" w:hAnsi="Times New Roman" w:eastAsia="仿宋_GB2312" w:cs="Times New Roman"/>
          <w:b w:val="0"/>
          <w:bCs w:val="0"/>
          <w:color w:val="000000"/>
          <w:sz w:val="32"/>
          <w:szCs w:val="32"/>
          <w:highlight w:val="none"/>
          <w:lang w:val="en-US" w:eastAsia="zh-CN"/>
        </w:rPr>
        <w:t>涉及重大违法失信行为信息、行政处理（处罚）案件信息应当随时报送归集。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第十</w:t>
      </w:r>
      <w:r>
        <w:rPr>
          <w:rFonts w:hint="default" w:ascii="Times New Roman" w:hAnsi="Times New Roman" w:eastAsia="仿宋_GB2312" w:cs="Times New Roman"/>
          <w:b/>
          <w:bCs/>
          <w:color w:val="000000"/>
          <w:sz w:val="32"/>
          <w:szCs w:val="32"/>
          <w:highlight w:val="none"/>
          <w:lang w:val="en-US" w:eastAsia="zh-CN"/>
        </w:rPr>
        <w:t>四</w:t>
      </w:r>
      <w:r>
        <w:rPr>
          <w:rFonts w:hint="default" w:ascii="Times New Roman" w:hAnsi="Times New Roman" w:eastAsia="仿宋_GB2312" w:cs="Times New Roman"/>
          <w:b/>
          <w:bCs/>
          <w:color w:val="000000"/>
          <w:sz w:val="32"/>
          <w:szCs w:val="32"/>
          <w:highlight w:val="none"/>
          <w:lang w:eastAsia="zh-CN"/>
        </w:rPr>
        <w:t xml:space="preserve">条 </w:t>
      </w:r>
      <w:r>
        <w:rPr>
          <w:rFonts w:hint="default" w:ascii="Times New Roman" w:hAnsi="Times New Roman" w:eastAsia="仿宋_GB2312" w:cs="Times New Roman"/>
          <w:b w:val="0"/>
          <w:bCs w:val="0"/>
          <w:color w:val="000000"/>
          <w:sz w:val="32"/>
          <w:szCs w:val="32"/>
          <w:highlight w:val="none"/>
          <w:lang w:val="en-US" w:eastAsia="zh-CN"/>
        </w:rPr>
        <w:t>建设</w:t>
      </w:r>
      <w:r>
        <w:rPr>
          <w:rFonts w:hint="default" w:ascii="Times New Roman" w:hAnsi="Times New Roman" w:eastAsia="仿宋_GB2312" w:cs="Times New Roman"/>
          <w:color w:val="000000"/>
          <w:sz w:val="32"/>
          <w:szCs w:val="32"/>
          <w:highlight w:val="none"/>
          <w:lang w:val="en-US" w:eastAsia="zh-CN"/>
        </w:rPr>
        <w:t>施工企业除适用本办法第九条</w:t>
      </w:r>
      <w:r>
        <w:rPr>
          <w:rFonts w:hint="default" w:ascii="Times New Roman" w:hAnsi="Times New Roman" w:eastAsia="仿宋_GB2312" w:cs="Times New Roman"/>
          <w:color w:val="000000"/>
          <w:sz w:val="32"/>
          <w:szCs w:val="32"/>
          <w:highlight w:val="none"/>
          <w:lang w:val="en-US" w:eastAsia="zh-Hans"/>
        </w:rPr>
        <w:t>第</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一</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项</w:t>
      </w:r>
      <w:r>
        <w:rPr>
          <w:rFonts w:hint="default" w:ascii="Times New Roman" w:hAnsi="Times New Roman" w:eastAsia="仿宋_GB2312" w:cs="Times New Roman"/>
          <w:color w:val="000000"/>
          <w:sz w:val="32"/>
          <w:szCs w:val="32"/>
          <w:highlight w:val="none"/>
          <w:lang w:val="en-US" w:eastAsia="zh-CN"/>
        </w:rPr>
        <w:t>规定</w:t>
      </w:r>
      <w:r>
        <w:rPr>
          <w:rFonts w:hint="default" w:ascii="Times New Roman" w:hAnsi="Times New Roman" w:eastAsia="仿宋_GB2312" w:cs="Times New Roman"/>
          <w:color w:val="000000"/>
          <w:sz w:val="32"/>
          <w:szCs w:val="32"/>
          <w:highlight w:val="none"/>
          <w:lang w:val="en-US" w:eastAsia="zh-Hans"/>
        </w:rPr>
        <w:t>扣分</w:t>
      </w:r>
      <w:r>
        <w:rPr>
          <w:rFonts w:hint="default" w:ascii="Times New Roman" w:hAnsi="Times New Roman" w:eastAsia="仿宋_GB2312" w:cs="Times New Roman"/>
          <w:color w:val="000000"/>
          <w:sz w:val="32"/>
          <w:szCs w:val="32"/>
          <w:highlight w:val="none"/>
          <w:lang w:val="en-US" w:eastAsia="zh-CN"/>
        </w:rPr>
        <w:t>外，存在下列情形之一</w:t>
      </w:r>
      <w:r>
        <w:rPr>
          <w:rFonts w:hint="default" w:ascii="Times New Roman" w:hAnsi="Times New Roman" w:eastAsia="仿宋_GB2312" w:cs="Times New Roman"/>
          <w:color w:val="000000"/>
          <w:sz w:val="32"/>
          <w:szCs w:val="32"/>
          <w:highlight w:val="none"/>
          <w:lang w:val="en-US" w:eastAsia="zh-Hans"/>
        </w:rPr>
        <w:t>被查实</w:t>
      </w:r>
      <w:r>
        <w:rPr>
          <w:rFonts w:hint="default" w:ascii="Times New Roman" w:hAnsi="Times New Roman" w:eastAsia="仿宋_GB2312" w:cs="Times New Roman"/>
          <w:color w:val="000000"/>
          <w:sz w:val="32"/>
          <w:szCs w:val="32"/>
          <w:highlight w:val="none"/>
          <w:lang w:val="en-US" w:eastAsia="zh-CN"/>
        </w:rPr>
        <w:t>的，每发生一次扣2分，并计入不良行为记录。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（一）以实物、有价证券等形式代替货币支付农民工工资</w:t>
      </w:r>
      <w:r>
        <w:rPr>
          <w:rFonts w:hint="default" w:ascii="Times New Roman" w:hAnsi="Times New Roman" w:eastAsia="仿宋_GB2312" w:cs="Times New Roman"/>
          <w:color w:val="000000"/>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（二）未编制工资支付台账并依法保存，或者未向农民工提供工资清单</w:t>
      </w:r>
      <w:r>
        <w:rPr>
          <w:rFonts w:hint="default" w:ascii="Times New Roman" w:hAnsi="Times New Roman" w:eastAsia="仿宋_GB2312" w:cs="Times New Roman"/>
          <w:color w:val="000000"/>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（三）扣押或者变相扣押用于支付农民工工资的银行账户所绑定的农民工本人社会保障卡或者银行卡</w:t>
      </w:r>
      <w:r>
        <w:rPr>
          <w:rFonts w:hint="default" w:ascii="Times New Roman" w:hAnsi="Times New Roman" w:eastAsia="仿宋_GB2312" w:cs="Times New Roman"/>
          <w:color w:val="000000"/>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22"/>
          <w:highlight w:val="none"/>
          <w:lang w:eastAsia="zh-CN"/>
        </w:rPr>
      </w:pPr>
      <w:r>
        <w:rPr>
          <w:rFonts w:hint="default" w:ascii="Times New Roman" w:hAnsi="Times New Roman" w:eastAsia="仿宋_GB2312" w:cs="Times New Roman"/>
          <w:color w:val="000000"/>
          <w:sz w:val="32"/>
          <w:szCs w:val="32"/>
          <w:highlight w:val="none"/>
        </w:rPr>
        <w:t>（四）未按规定开设或者使用农民工工资专用账户</w:t>
      </w:r>
      <w:r>
        <w:rPr>
          <w:rFonts w:hint="default" w:ascii="Times New Roman" w:hAnsi="Times New Roman" w:eastAsia="仿宋_GB2312" w:cs="Times New Roman"/>
          <w:color w:val="000000"/>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000000"/>
          <w:szCs w:val="22"/>
          <w:highlight w:val="none"/>
        </w:rPr>
      </w:pPr>
      <w:r>
        <w:rPr>
          <w:rFonts w:hint="default" w:ascii="Times New Roman" w:hAnsi="Times New Roman" w:eastAsia="仿宋_GB2312" w:cs="Times New Roman"/>
          <w:color w:val="000000"/>
          <w:sz w:val="32"/>
          <w:szCs w:val="32"/>
          <w:highlight w:val="none"/>
        </w:rPr>
        <w:t>（五）未按规定存储</w:t>
      </w:r>
      <w:r>
        <w:rPr>
          <w:rFonts w:hint="default" w:ascii="Times New Roman" w:hAnsi="Times New Roman" w:eastAsia="仿宋_GB2312" w:cs="Times New Roman"/>
          <w:color w:val="000000"/>
          <w:sz w:val="32"/>
          <w:szCs w:val="32"/>
          <w:highlight w:val="none"/>
          <w:lang w:val="en-US" w:eastAsia="zh-CN"/>
        </w:rPr>
        <w:t>或者补齐农民工</w:t>
      </w:r>
      <w:r>
        <w:rPr>
          <w:rFonts w:hint="default" w:ascii="Times New Roman" w:hAnsi="Times New Roman" w:eastAsia="仿宋_GB2312" w:cs="Times New Roman"/>
          <w:color w:val="000000"/>
          <w:sz w:val="32"/>
          <w:szCs w:val="32"/>
          <w:highlight w:val="none"/>
        </w:rPr>
        <w:t>工资保证金</w:t>
      </w:r>
      <w:r>
        <w:rPr>
          <w:rFonts w:hint="default" w:ascii="Times New Roman" w:hAnsi="Times New Roman" w:eastAsia="仿宋_GB2312" w:cs="Times New Roman"/>
          <w:color w:val="000000"/>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22"/>
          <w:highlight w:val="none"/>
          <w:lang w:eastAsia="zh-CN"/>
        </w:rPr>
      </w:pPr>
      <w:r>
        <w:rPr>
          <w:rFonts w:hint="default" w:ascii="Times New Roman" w:hAnsi="Times New Roman" w:eastAsia="仿宋_GB2312" w:cs="Times New Roman"/>
          <w:color w:val="000000"/>
          <w:sz w:val="32"/>
          <w:szCs w:val="32"/>
          <w:highlight w:val="none"/>
        </w:rPr>
        <w:t>（六）未实行劳动用工实名制管理</w:t>
      </w:r>
      <w:r>
        <w:rPr>
          <w:rFonts w:hint="default" w:ascii="Times New Roman" w:hAnsi="Times New Roman" w:eastAsia="仿宋_GB2312" w:cs="Times New Roman"/>
          <w:color w:val="000000"/>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（七）分包单位未按月考核农民工工作量、编制工资支付表并经农民工本人签字确认</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八</w:t>
      </w:r>
      <w:r>
        <w:rPr>
          <w:rFonts w:hint="default" w:ascii="Times New Roman" w:hAnsi="Times New Roman" w:eastAsia="仿宋_GB2312" w:cs="Times New Roman"/>
          <w:color w:val="000000"/>
          <w:sz w:val="32"/>
          <w:szCs w:val="32"/>
          <w:highlight w:val="none"/>
        </w:rPr>
        <w:t>）施工总承包单位未对分包单位劳动用工实施监督管理或</w:t>
      </w:r>
      <w:r>
        <w:rPr>
          <w:rFonts w:hint="default" w:ascii="Times New Roman" w:hAnsi="Times New Roman" w:eastAsia="仿宋_GB2312" w:cs="Times New Roman"/>
          <w:color w:val="000000"/>
          <w:sz w:val="32"/>
          <w:szCs w:val="32"/>
          <w:highlight w:val="none"/>
          <w:lang w:val="en-US" w:eastAsia="zh-CN"/>
        </w:rPr>
        <w:t>者</w:t>
      </w:r>
      <w:r>
        <w:rPr>
          <w:rFonts w:hint="default" w:ascii="Times New Roman" w:hAnsi="Times New Roman" w:eastAsia="仿宋_GB2312" w:cs="Times New Roman"/>
          <w:color w:val="000000"/>
          <w:sz w:val="32"/>
          <w:szCs w:val="32"/>
          <w:highlight w:val="none"/>
        </w:rPr>
        <w:t>未实行施工现场维权信息公示制度的</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九</w:t>
      </w:r>
      <w:r>
        <w:rPr>
          <w:rFonts w:hint="default" w:ascii="Times New Roman" w:hAnsi="Times New Roman" w:eastAsia="仿宋_GB2312" w:cs="Times New Roman"/>
          <w:color w:val="000000"/>
          <w:sz w:val="32"/>
          <w:szCs w:val="32"/>
          <w:highlight w:val="none"/>
        </w:rPr>
        <w:t>）分包单位未配合施工总承包单位对其劳动用工进行监督管理</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十</w:t>
      </w:r>
      <w:r>
        <w:rPr>
          <w:rFonts w:hint="default" w:ascii="Times New Roman" w:hAnsi="Times New Roman" w:eastAsia="仿宋_GB2312" w:cs="Times New Roman"/>
          <w:color w:val="000000"/>
          <w:sz w:val="32"/>
          <w:szCs w:val="32"/>
          <w:highlight w:val="none"/>
        </w:rPr>
        <w:t>）建设单位未依法提供工程款支付担保；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十一</w:t>
      </w:r>
      <w:r>
        <w:rPr>
          <w:rFonts w:hint="default" w:ascii="Times New Roman" w:hAnsi="Times New Roman" w:eastAsia="仿宋_GB2312" w:cs="Times New Roman"/>
          <w:color w:val="000000"/>
          <w:sz w:val="32"/>
          <w:szCs w:val="32"/>
          <w:highlight w:val="none"/>
        </w:rPr>
        <w:t>）建设单位未按约定及时足额向农民工工资专用账户拨付工程款中的人工费用；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十二</w:t>
      </w:r>
      <w:r>
        <w:rPr>
          <w:rFonts w:hint="default" w:ascii="Times New Roman" w:hAnsi="Times New Roman" w:eastAsia="仿宋_GB2312" w:cs="Times New Roman"/>
          <w:color w:val="000000"/>
          <w:sz w:val="32"/>
          <w:szCs w:val="32"/>
          <w:highlight w:val="none"/>
        </w:rPr>
        <w:t>）建设单位或施工总承包单位拒不提供或者无法提供工程施工合同、农民工工资专用账户有关资料</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22"/>
          <w:highlight w:val="none"/>
          <w:lang w:val="en-US" w:eastAsia="zh-CN"/>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十三</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对</w:t>
      </w:r>
      <w:r>
        <w:rPr>
          <w:rFonts w:hint="default" w:ascii="Times New Roman" w:hAnsi="Times New Roman" w:eastAsia="仿宋_GB2312" w:cs="Times New Roman"/>
          <w:color w:val="000000"/>
          <w:sz w:val="32"/>
          <w:szCs w:val="32"/>
          <w:highlight w:val="none"/>
        </w:rPr>
        <w:t>拖欠农民工工资</w:t>
      </w:r>
      <w:r>
        <w:rPr>
          <w:rFonts w:hint="default" w:ascii="Times New Roman" w:hAnsi="Times New Roman" w:eastAsia="仿宋_GB2312" w:cs="Times New Roman"/>
          <w:color w:val="000000"/>
          <w:sz w:val="32"/>
          <w:szCs w:val="32"/>
          <w:highlight w:val="none"/>
          <w:lang w:val="en-US" w:eastAsia="zh-CN"/>
        </w:rPr>
        <w:t>问题</w:t>
      </w:r>
      <w:r>
        <w:rPr>
          <w:rFonts w:hint="default" w:ascii="Times New Roman" w:hAnsi="Times New Roman" w:eastAsia="仿宋_GB2312" w:cs="Times New Roman"/>
          <w:color w:val="000000"/>
          <w:sz w:val="32"/>
          <w:szCs w:val="32"/>
          <w:highlight w:val="none"/>
        </w:rPr>
        <w:t>不及时</w:t>
      </w:r>
      <w:r>
        <w:rPr>
          <w:rFonts w:hint="default" w:ascii="Times New Roman" w:hAnsi="Times New Roman" w:eastAsia="仿宋_GB2312" w:cs="Times New Roman"/>
          <w:color w:val="000000"/>
          <w:sz w:val="32"/>
          <w:szCs w:val="32"/>
          <w:highlight w:val="none"/>
          <w:lang w:val="en-US" w:eastAsia="zh-CN"/>
        </w:rPr>
        <w:t>处置</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不配合调查的；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22"/>
          <w:highlight w:val="none"/>
          <w:lang w:eastAsia="zh-CN"/>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十四</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套取、</w:t>
      </w:r>
      <w:r>
        <w:rPr>
          <w:rFonts w:hint="default" w:ascii="Times New Roman" w:hAnsi="Times New Roman" w:eastAsia="仿宋_GB2312" w:cs="Times New Roman"/>
          <w:color w:val="000000"/>
          <w:sz w:val="32"/>
          <w:szCs w:val="32"/>
          <w:highlight w:val="none"/>
        </w:rPr>
        <w:t>挪用</w:t>
      </w:r>
      <w:r>
        <w:rPr>
          <w:rFonts w:hint="default" w:ascii="Times New Roman" w:hAnsi="Times New Roman" w:eastAsia="仿宋_GB2312" w:cs="Times New Roman"/>
          <w:color w:val="000000"/>
          <w:sz w:val="32"/>
          <w:szCs w:val="32"/>
          <w:highlight w:val="none"/>
          <w:lang w:val="en-US" w:eastAsia="zh-CN"/>
        </w:rPr>
        <w:t>专用账户</w:t>
      </w:r>
      <w:r>
        <w:rPr>
          <w:rFonts w:hint="default" w:ascii="Times New Roman" w:hAnsi="Times New Roman" w:eastAsia="仿宋_GB2312" w:cs="Times New Roman"/>
          <w:color w:val="000000"/>
          <w:sz w:val="32"/>
          <w:szCs w:val="32"/>
          <w:highlight w:val="none"/>
        </w:rPr>
        <w:t>资金</w:t>
      </w:r>
      <w:r>
        <w:rPr>
          <w:rFonts w:hint="default" w:ascii="Times New Roman" w:hAnsi="Times New Roman" w:eastAsia="仿宋_GB2312" w:cs="Times New Roman"/>
          <w:color w:val="000000"/>
          <w:sz w:val="32"/>
          <w:szCs w:val="32"/>
          <w:highlight w:val="none"/>
          <w:lang w:val="en-US" w:eastAsia="zh-CN"/>
        </w:rPr>
        <w:t>或者</w:t>
      </w:r>
      <w:r>
        <w:rPr>
          <w:rFonts w:hint="default" w:ascii="Times New Roman" w:hAnsi="Times New Roman" w:eastAsia="仿宋_GB2312" w:cs="Times New Roman"/>
          <w:color w:val="000000"/>
          <w:sz w:val="32"/>
          <w:szCs w:val="32"/>
          <w:highlight w:val="none"/>
        </w:rPr>
        <w:t>报送虚假工资支付清单的</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（十五）省农民工工资支付监管平台连续两个自然月出现同类预警的。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eastAsia="zh-CN"/>
        </w:rPr>
        <w:t>第十</w:t>
      </w:r>
      <w:r>
        <w:rPr>
          <w:rFonts w:hint="default" w:ascii="Times New Roman" w:hAnsi="Times New Roman" w:eastAsia="仿宋_GB2312" w:cs="Times New Roman"/>
          <w:b/>
          <w:bCs/>
          <w:color w:val="000000"/>
          <w:sz w:val="32"/>
          <w:szCs w:val="32"/>
          <w:highlight w:val="none"/>
          <w:lang w:val="en-US" w:eastAsia="zh-CN"/>
        </w:rPr>
        <w:t>五</w:t>
      </w:r>
      <w:r>
        <w:rPr>
          <w:rFonts w:hint="default" w:ascii="Times New Roman" w:hAnsi="Times New Roman" w:eastAsia="仿宋_GB2312" w:cs="Times New Roman"/>
          <w:b/>
          <w:bCs/>
          <w:color w:val="000000"/>
          <w:sz w:val="32"/>
          <w:szCs w:val="32"/>
          <w:highlight w:val="none"/>
          <w:lang w:eastAsia="zh-CN"/>
        </w:rPr>
        <w:t xml:space="preserve">条 </w:t>
      </w:r>
      <w:r>
        <w:rPr>
          <w:rFonts w:hint="default" w:ascii="Times New Roman" w:hAnsi="Times New Roman" w:eastAsia="仿宋_GB2312" w:cs="Times New Roman"/>
          <w:color w:val="000000"/>
          <w:sz w:val="32"/>
          <w:szCs w:val="32"/>
          <w:highlight w:val="none"/>
          <w:lang w:val="en-US" w:eastAsia="zh-CN"/>
        </w:rPr>
        <w:t>建设施工企业除适用本办法第九条</w:t>
      </w:r>
      <w:r>
        <w:rPr>
          <w:rFonts w:hint="default" w:ascii="Times New Roman" w:hAnsi="Times New Roman" w:eastAsia="仿宋_GB2312" w:cs="Times New Roman"/>
          <w:color w:val="000000"/>
          <w:sz w:val="32"/>
          <w:szCs w:val="32"/>
          <w:highlight w:val="none"/>
          <w:lang w:val="en-US" w:eastAsia="zh-Hans"/>
        </w:rPr>
        <w:t>第</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Hans"/>
        </w:rPr>
        <w:t>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Hans"/>
        </w:rPr>
        <w:t>项</w:t>
      </w:r>
      <w:r>
        <w:rPr>
          <w:rFonts w:hint="default" w:ascii="Times New Roman" w:hAnsi="Times New Roman" w:eastAsia="仿宋_GB2312" w:cs="Times New Roman"/>
          <w:color w:val="000000"/>
          <w:sz w:val="32"/>
          <w:szCs w:val="32"/>
          <w:highlight w:val="none"/>
          <w:lang w:val="en-US" w:eastAsia="zh-CN"/>
        </w:rPr>
        <w:t>规定外</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存在下列情形之一的，定</w:t>
      </w:r>
      <w:r>
        <w:rPr>
          <w:rFonts w:hint="default" w:ascii="Times New Roman" w:hAnsi="Times New Roman" w:eastAsia="仿宋_GB2312" w:cs="Times New Roman"/>
          <w:color w:val="000000"/>
          <w:sz w:val="32"/>
          <w:szCs w:val="32"/>
          <w:highlight w:val="none"/>
        </w:rPr>
        <w:t>为C级</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并计入不良行为记录，通过信用中国（山东淄博）等网站向社会公布。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z w:val="32"/>
          <w:szCs w:val="32"/>
          <w:highlight w:val="none"/>
          <w:lang w:eastAsia="zh-CN"/>
        </w:rPr>
        <w:t>）因违法发包、转包、违法分包</w:t>
      </w:r>
      <w:r>
        <w:rPr>
          <w:rFonts w:hint="default" w:ascii="Times New Roman" w:hAnsi="Times New Roman" w:eastAsia="仿宋_GB2312" w:cs="Times New Roman"/>
          <w:color w:val="000000"/>
          <w:sz w:val="32"/>
          <w:szCs w:val="32"/>
          <w:highlight w:val="none"/>
          <w:lang w:val="en-US" w:eastAsia="zh-CN"/>
        </w:rPr>
        <w:t>及</w:t>
      </w:r>
      <w:r>
        <w:rPr>
          <w:rFonts w:hint="default" w:ascii="Times New Roman" w:hAnsi="Times New Roman" w:eastAsia="仿宋_GB2312" w:cs="Times New Roman"/>
          <w:color w:val="000000"/>
          <w:sz w:val="32"/>
          <w:szCs w:val="32"/>
          <w:highlight w:val="none"/>
          <w:lang w:eastAsia="zh-CN"/>
        </w:rPr>
        <w:t>挂靠等行为导致拖欠农民工工资的；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因克扣、无故拖欠农民工工资被列入失信联合惩戒对象名单的；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组织、参与编造虚假事实或者采取非法手段讨要农民工工资，或者以讨薪为名讨要工程款的；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z w:val="32"/>
          <w:szCs w:val="32"/>
          <w:highlight w:val="none"/>
          <w:lang w:eastAsia="zh-CN"/>
        </w:rPr>
        <w:t>）工程建设项目应当纳入</w:t>
      </w:r>
      <w:r>
        <w:rPr>
          <w:rFonts w:hint="default" w:ascii="Times New Roman" w:hAnsi="Times New Roman" w:eastAsia="仿宋_GB2312" w:cs="Times New Roman"/>
          <w:color w:val="000000"/>
          <w:sz w:val="32"/>
          <w:szCs w:val="32"/>
          <w:highlight w:val="none"/>
          <w:lang w:val="en-US" w:eastAsia="zh-CN"/>
        </w:rPr>
        <w:t>省农民工工资支付监管平台</w:t>
      </w:r>
      <w:r>
        <w:rPr>
          <w:rFonts w:hint="default" w:ascii="Times New Roman" w:hAnsi="Times New Roman" w:eastAsia="仿宋_GB2312" w:cs="Times New Roman"/>
          <w:color w:val="000000"/>
          <w:sz w:val="32"/>
          <w:szCs w:val="32"/>
          <w:highlight w:val="none"/>
          <w:lang w:eastAsia="zh-CN"/>
        </w:rPr>
        <w:t>管理但未纳入的。</w:t>
      </w:r>
      <w:r>
        <w:rPr>
          <w:rFonts w:hint="default" w:ascii="Times New Roman" w:hAnsi="Times New Roman" w:eastAsia="仿宋_GB2312" w:cs="Times New Roman"/>
          <w:color w:val="000000"/>
          <w:sz w:val="32"/>
          <w:szCs w:val="32"/>
          <w:highlight w:val="none"/>
          <w:lang w:val="en-US" w:eastAsia="zh-CN"/>
        </w:rPr>
        <w:t xml:space="preserve"> </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十六</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b/>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区（县）人力资源社会保障行政部门对工程建设领域企业</w:t>
      </w:r>
      <w:r>
        <w:rPr>
          <w:rFonts w:hint="default" w:ascii="Times New Roman" w:hAnsi="Times New Roman" w:eastAsia="仿宋_GB2312" w:cs="Times New Roman"/>
          <w:color w:val="000000"/>
          <w:sz w:val="32"/>
          <w:szCs w:val="32"/>
          <w:highlight w:val="none"/>
        </w:rPr>
        <w:t>评价</w:t>
      </w:r>
      <w:r>
        <w:rPr>
          <w:rFonts w:hint="default" w:ascii="Times New Roman" w:hAnsi="Times New Roman" w:eastAsia="仿宋_GB2312" w:cs="Times New Roman"/>
          <w:color w:val="000000"/>
          <w:sz w:val="32"/>
          <w:szCs w:val="32"/>
          <w:highlight w:val="none"/>
          <w:lang w:val="en-US" w:eastAsia="zh-CN"/>
        </w:rPr>
        <w:t>结果，需报市</w:t>
      </w:r>
      <w:r>
        <w:rPr>
          <w:rFonts w:hint="default" w:ascii="Times New Roman" w:hAnsi="Times New Roman" w:eastAsia="仿宋_GB2312" w:cs="Times New Roman"/>
          <w:color w:val="000000"/>
          <w:sz w:val="32"/>
          <w:szCs w:val="32"/>
          <w:highlight w:val="none"/>
          <w:lang w:eastAsia="zh-CN"/>
        </w:rPr>
        <w:t>人力资源社会保障</w:t>
      </w:r>
      <w:r>
        <w:rPr>
          <w:rFonts w:hint="default" w:ascii="Times New Roman" w:hAnsi="Times New Roman" w:eastAsia="仿宋_GB2312" w:cs="Times New Roman"/>
          <w:color w:val="000000"/>
          <w:sz w:val="32"/>
          <w:szCs w:val="32"/>
          <w:highlight w:val="none"/>
          <w:lang w:val="en-US" w:eastAsia="zh-CN"/>
        </w:rPr>
        <w:t>局汇总，经征求市级相关部门、单位及</w:t>
      </w:r>
      <w:r>
        <w:rPr>
          <w:rFonts w:hint="default" w:ascii="Times New Roman" w:hAnsi="Times New Roman" w:eastAsia="仿宋_GB2312" w:cs="Times New Roman"/>
          <w:color w:val="000000"/>
          <w:sz w:val="32"/>
          <w:szCs w:val="32"/>
          <w:highlight w:val="none"/>
          <w:lang w:eastAsia="zh-CN"/>
        </w:rPr>
        <w:t>工会组织意见</w:t>
      </w:r>
      <w:r>
        <w:rPr>
          <w:rFonts w:hint="default" w:ascii="Times New Roman" w:hAnsi="Times New Roman" w:eastAsia="仿宋_GB2312" w:cs="Times New Roman"/>
          <w:color w:val="000000"/>
          <w:sz w:val="32"/>
          <w:szCs w:val="32"/>
          <w:highlight w:val="none"/>
          <w:lang w:val="en-US" w:eastAsia="zh-CN"/>
        </w:rPr>
        <w:t>建议，反馈评价意见后方可予以公示。</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第五章   评价结果运用</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十七</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根据守法诚信等级评价情况，</w:t>
      </w:r>
      <w:r>
        <w:rPr>
          <w:rFonts w:hint="default" w:ascii="Times New Roman" w:hAnsi="Times New Roman" w:eastAsia="仿宋_GB2312" w:cs="Times New Roman"/>
          <w:color w:val="000000"/>
          <w:sz w:val="32"/>
          <w:szCs w:val="32"/>
          <w:highlight w:val="none"/>
          <w:lang w:val="en-US" w:eastAsia="zh-CN"/>
        </w:rPr>
        <w:t>落实</w:t>
      </w:r>
      <w:r>
        <w:rPr>
          <w:rFonts w:hint="default" w:ascii="Times New Roman" w:hAnsi="Times New Roman" w:eastAsia="仿宋_GB2312" w:cs="Times New Roman"/>
          <w:color w:val="000000"/>
          <w:sz w:val="32"/>
          <w:szCs w:val="32"/>
          <w:highlight w:val="none"/>
        </w:rPr>
        <w:t>劳动保障监察</w:t>
      </w:r>
      <w:r>
        <w:rPr>
          <w:rFonts w:hint="default" w:ascii="Times New Roman" w:hAnsi="Times New Roman" w:eastAsia="仿宋_GB2312" w:cs="Times New Roman"/>
          <w:color w:val="000000"/>
          <w:sz w:val="32"/>
          <w:szCs w:val="32"/>
          <w:highlight w:val="none"/>
          <w:lang w:val="en-US" w:eastAsia="zh-CN"/>
        </w:rPr>
        <w:t>分级</w:t>
      </w:r>
      <w:r>
        <w:rPr>
          <w:rFonts w:hint="default" w:ascii="Times New Roman" w:hAnsi="Times New Roman" w:eastAsia="仿宋_GB2312" w:cs="Times New Roman"/>
          <w:color w:val="000000"/>
          <w:sz w:val="32"/>
          <w:szCs w:val="32"/>
          <w:highlight w:val="none"/>
        </w:rPr>
        <w:t>分类监管：</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（一）对上年度评</w:t>
      </w:r>
      <w:r>
        <w:rPr>
          <w:rFonts w:hint="default" w:ascii="Times New Roman" w:hAnsi="Times New Roman" w:eastAsia="仿宋_GB2312" w:cs="Times New Roman"/>
          <w:color w:val="000000"/>
          <w:sz w:val="32"/>
          <w:szCs w:val="32"/>
          <w:highlight w:val="none"/>
          <w:lang w:val="en-US" w:eastAsia="zh-CN"/>
        </w:rPr>
        <w:t>价</w:t>
      </w:r>
      <w:r>
        <w:rPr>
          <w:rFonts w:hint="default" w:ascii="Times New Roman" w:hAnsi="Times New Roman" w:eastAsia="仿宋_GB2312" w:cs="Times New Roman"/>
          <w:color w:val="000000"/>
          <w:sz w:val="32"/>
          <w:szCs w:val="32"/>
          <w:highlight w:val="none"/>
        </w:rPr>
        <w:t>为A级的企业，免予</w:t>
      </w:r>
      <w:r>
        <w:rPr>
          <w:rFonts w:hint="default" w:ascii="Times New Roman" w:hAnsi="Times New Roman" w:eastAsia="仿宋_GB2312" w:cs="Times New Roman"/>
          <w:color w:val="000000"/>
          <w:sz w:val="32"/>
          <w:szCs w:val="32"/>
          <w:highlight w:val="none"/>
          <w:lang w:val="en-US" w:eastAsia="zh-CN"/>
        </w:rPr>
        <w:t>列入</w:t>
      </w:r>
      <w:r>
        <w:rPr>
          <w:rFonts w:hint="default" w:ascii="Times New Roman" w:hAnsi="Times New Roman" w:eastAsia="仿宋_GB2312" w:cs="Times New Roman"/>
          <w:color w:val="000000"/>
          <w:sz w:val="32"/>
          <w:szCs w:val="32"/>
          <w:highlight w:val="none"/>
        </w:rPr>
        <w:t>当年劳动保障监察日常巡视检查和专项检查</w:t>
      </w:r>
      <w:r>
        <w:rPr>
          <w:rFonts w:hint="default" w:ascii="Times New Roman" w:hAnsi="Times New Roman" w:eastAsia="仿宋_GB2312" w:cs="Times New Roman"/>
          <w:color w:val="000000"/>
          <w:sz w:val="32"/>
          <w:szCs w:val="32"/>
          <w:highlight w:val="none"/>
          <w:lang w:val="en-US" w:eastAsia="zh-CN"/>
        </w:rPr>
        <w:t>计划，优先推荐为</w:t>
      </w:r>
      <w:r>
        <w:rPr>
          <w:rFonts w:hint="default" w:ascii="Times New Roman" w:hAnsi="Times New Roman" w:eastAsia="仿宋_GB2312" w:cs="Times New Roman"/>
          <w:color w:val="000000"/>
          <w:sz w:val="32"/>
          <w:szCs w:val="32"/>
          <w:highlight w:val="none"/>
        </w:rPr>
        <w:t>劳动关系和谐企业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享受多部门联合激励政策</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属于工程建设领域施工企业的，同时对其新开工项目依规</w:t>
      </w:r>
      <w:r>
        <w:rPr>
          <w:rFonts w:hint="eastAsia" w:ascii="Times New Roman" w:hAnsi="Times New Roman" w:eastAsia="仿宋_GB2312" w:cs="Times New Roman"/>
          <w:color w:val="000000"/>
          <w:sz w:val="32"/>
          <w:szCs w:val="32"/>
          <w:highlight w:val="none"/>
          <w:lang w:val="en-US" w:eastAsia="zh-CN"/>
        </w:rPr>
        <w:t>降低</w:t>
      </w:r>
      <w:r>
        <w:rPr>
          <w:rFonts w:hint="default" w:ascii="Times New Roman" w:hAnsi="Times New Roman" w:eastAsia="仿宋_GB2312" w:cs="Times New Roman"/>
          <w:color w:val="000000"/>
          <w:sz w:val="32"/>
          <w:szCs w:val="32"/>
          <w:highlight w:val="none"/>
          <w:lang w:val="en-US" w:eastAsia="zh-CN"/>
        </w:rPr>
        <w:t>存储农民工工资保证金或者免于存储</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（二）对</w:t>
      </w:r>
      <w:r>
        <w:rPr>
          <w:rFonts w:hint="default" w:ascii="Times New Roman" w:hAnsi="Times New Roman" w:eastAsia="仿宋_GB2312" w:cs="Times New Roman"/>
          <w:color w:val="000000"/>
          <w:sz w:val="32"/>
          <w:szCs w:val="32"/>
          <w:highlight w:val="none"/>
          <w:lang w:val="en-US" w:eastAsia="zh-CN"/>
        </w:rPr>
        <w:t>上年度评价为B级的企业，纳入“双随机、一公开”和日常巡视重点监管对象；属于工程建设领域施工企业的，同时对其新开工项目依规取消农民工工资保证金减免待遇；</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（三）对上</w:t>
      </w:r>
      <w:r>
        <w:rPr>
          <w:rFonts w:hint="default" w:ascii="Times New Roman" w:hAnsi="Times New Roman" w:eastAsia="仿宋_GB2312" w:cs="Times New Roman"/>
          <w:color w:val="000000"/>
          <w:sz w:val="32"/>
          <w:szCs w:val="32"/>
          <w:highlight w:val="none"/>
          <w:lang w:val="en-US" w:eastAsia="zh-CN"/>
        </w:rPr>
        <w:t>年度评价为C级的企业，列为劳动保障监察重点监控对象，视情况增加当年度劳动保障监察日常巡视检查频次；属于工程建设领域施工企业的，同时对其新开工项目依规提高农民工工资保证金存储比例。</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十八</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对</w:t>
      </w:r>
      <w:r>
        <w:rPr>
          <w:rFonts w:hint="default" w:ascii="Times New Roman" w:hAnsi="Times New Roman" w:eastAsia="仿宋_GB2312" w:cs="Times New Roman"/>
          <w:color w:val="000000"/>
          <w:sz w:val="32"/>
          <w:szCs w:val="32"/>
          <w:highlight w:val="none"/>
          <w:lang w:val="en-US" w:eastAsia="zh-CN"/>
        </w:rPr>
        <w:t>等级评价</w:t>
      </w:r>
      <w:r>
        <w:rPr>
          <w:rFonts w:hint="default" w:ascii="Times New Roman" w:hAnsi="Times New Roman" w:eastAsia="仿宋_GB2312" w:cs="Times New Roman"/>
          <w:color w:val="000000"/>
          <w:sz w:val="32"/>
          <w:szCs w:val="32"/>
          <w:highlight w:val="none"/>
        </w:rPr>
        <w:t>为C级的企业，</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应当对其主要负责人、直接责任人进行约谈，</w:t>
      </w:r>
      <w:r>
        <w:rPr>
          <w:rFonts w:hint="default" w:ascii="Times New Roman" w:hAnsi="Times New Roman" w:eastAsia="仿宋_GB2312" w:cs="Times New Roman"/>
          <w:color w:val="000000"/>
          <w:sz w:val="32"/>
          <w:szCs w:val="32"/>
          <w:highlight w:val="none"/>
          <w:lang w:val="en-US" w:eastAsia="zh-CN"/>
        </w:rPr>
        <w:t>督促企业</w:t>
      </w:r>
      <w:r>
        <w:rPr>
          <w:rFonts w:hint="default" w:ascii="Times New Roman" w:hAnsi="Times New Roman" w:eastAsia="仿宋_GB2312" w:cs="Times New Roman"/>
          <w:color w:val="000000"/>
          <w:sz w:val="32"/>
          <w:szCs w:val="32"/>
          <w:highlight w:val="none"/>
        </w:rPr>
        <w:t>遵守劳动保障法律、法规和规章。</w:t>
      </w:r>
      <w:r>
        <w:rPr>
          <w:rFonts w:hint="default" w:ascii="Times New Roman" w:hAnsi="Times New Roman" w:eastAsia="仿宋_GB2312" w:cs="Times New Roman"/>
          <w:color w:val="000000"/>
          <w:sz w:val="32"/>
          <w:szCs w:val="32"/>
          <w:highlight w:val="none"/>
          <w:lang w:val="en-US" w:eastAsia="zh-CN"/>
        </w:rPr>
        <w:t>对依规应当纳入“失信联合惩戒对象名单”的企业及其法定代表人或者主要负责人、直接责任人信息，共享至同级信用信息共享平台，供相关部门作为列入失信联合惩戒名单的当事人实施联合惩戒的依据。</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十九</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人力资源社会保障行政部门应当将守法诚信等级评价结果作为企业评优评先、评选劳模、招</w:t>
      </w:r>
      <w:r>
        <w:rPr>
          <w:rFonts w:hint="default" w:ascii="Times New Roman" w:hAnsi="Times New Roman" w:eastAsia="仿宋_GB2312" w:cs="Times New Roman"/>
          <w:color w:val="000000"/>
          <w:sz w:val="32"/>
          <w:szCs w:val="32"/>
          <w:highlight w:val="none"/>
          <w:lang w:val="en-US" w:eastAsia="zh-CN"/>
        </w:rPr>
        <w:t>投</w:t>
      </w:r>
      <w:r>
        <w:rPr>
          <w:rFonts w:hint="default" w:ascii="Times New Roman" w:hAnsi="Times New Roman" w:eastAsia="仿宋_GB2312" w:cs="Times New Roman"/>
          <w:color w:val="000000"/>
          <w:sz w:val="32"/>
          <w:szCs w:val="32"/>
          <w:highlight w:val="none"/>
          <w:lang w:eastAsia="zh-CN"/>
        </w:rPr>
        <w:t>标、公司上市、和谐劳动关系企业评选等的重要依据，据实出具劳动保障守法</w:t>
      </w:r>
      <w:r>
        <w:rPr>
          <w:rFonts w:hint="default" w:ascii="Times New Roman" w:hAnsi="Times New Roman" w:eastAsia="仿宋_GB2312" w:cs="Times New Roman"/>
          <w:color w:val="000000"/>
          <w:sz w:val="32"/>
          <w:szCs w:val="32"/>
          <w:highlight w:val="none"/>
          <w:lang w:val="en-US" w:eastAsia="zh-CN"/>
        </w:rPr>
        <w:t>诚信</w:t>
      </w:r>
      <w:r>
        <w:rPr>
          <w:rFonts w:hint="default" w:ascii="Times New Roman" w:hAnsi="Times New Roman" w:eastAsia="仿宋_GB2312" w:cs="Times New Roman"/>
          <w:color w:val="000000"/>
          <w:sz w:val="32"/>
          <w:szCs w:val="32"/>
          <w:highlight w:val="none"/>
          <w:lang w:eastAsia="zh-CN"/>
        </w:rPr>
        <w:t>情况审查证明。</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二</w:t>
      </w:r>
      <w:r>
        <w:rPr>
          <w:rFonts w:hint="default" w:ascii="Times New Roman" w:hAnsi="Times New Roman" w:eastAsia="仿宋_GB2312" w:cs="Times New Roman"/>
          <w:b/>
          <w:color w:val="000000"/>
          <w:sz w:val="32"/>
          <w:szCs w:val="32"/>
          <w:highlight w:val="none"/>
        </w:rPr>
        <w:t>十条</w:t>
      </w:r>
      <w:r>
        <w:rPr>
          <w:rFonts w:hint="default" w:ascii="Times New Roman" w:hAnsi="Times New Roman" w:eastAsia="仿宋_GB2312" w:cs="Times New Roman"/>
          <w:color w:val="000000"/>
          <w:sz w:val="32"/>
          <w:szCs w:val="32"/>
          <w:highlight w:val="none"/>
        </w:rPr>
        <w:t xml:space="preserve">  注重发挥教育督促作用，健全信用修复</w:t>
      </w:r>
      <w:r>
        <w:rPr>
          <w:rFonts w:hint="default" w:ascii="Times New Roman" w:hAnsi="Times New Roman" w:eastAsia="仿宋_GB2312" w:cs="Times New Roman"/>
          <w:color w:val="000000"/>
          <w:sz w:val="32"/>
          <w:szCs w:val="32"/>
          <w:highlight w:val="none"/>
          <w:lang w:val="en-US" w:eastAsia="zh-CN"/>
        </w:rPr>
        <w:t>机制</w:t>
      </w:r>
      <w:r>
        <w:rPr>
          <w:rFonts w:hint="default" w:ascii="Times New Roman" w:hAnsi="Times New Roman" w:eastAsia="仿宋_GB2312" w:cs="Times New Roman"/>
          <w:color w:val="000000"/>
          <w:sz w:val="32"/>
          <w:szCs w:val="32"/>
          <w:highlight w:val="none"/>
        </w:rPr>
        <w:t>，构建宽严相济、进退有序的信用监管</w:t>
      </w:r>
      <w:r>
        <w:rPr>
          <w:rFonts w:hint="default" w:ascii="Times New Roman" w:hAnsi="Times New Roman" w:eastAsia="仿宋_GB2312" w:cs="Times New Roman"/>
          <w:color w:val="000000"/>
          <w:sz w:val="32"/>
          <w:szCs w:val="32"/>
          <w:highlight w:val="none"/>
          <w:lang w:val="en-US" w:eastAsia="zh-CN"/>
        </w:rPr>
        <w:t>法治环境</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年度</w:t>
      </w:r>
      <w:r>
        <w:rPr>
          <w:rFonts w:hint="default" w:ascii="Times New Roman" w:hAnsi="Times New Roman" w:eastAsia="仿宋_GB2312" w:cs="Times New Roman"/>
          <w:color w:val="000000"/>
          <w:sz w:val="32"/>
          <w:szCs w:val="32"/>
          <w:highlight w:val="none"/>
        </w:rPr>
        <w:t>守法诚信等级评价结果确定后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企</w:t>
      </w:r>
      <w:r>
        <w:rPr>
          <w:rFonts w:hint="default" w:ascii="Times New Roman" w:hAnsi="Times New Roman" w:eastAsia="仿宋_GB2312" w:cs="Times New Roman"/>
          <w:color w:val="000000"/>
          <w:sz w:val="32"/>
          <w:szCs w:val="32"/>
          <w:highlight w:val="none"/>
          <w:lang w:eastAsia="zh-CN"/>
        </w:rPr>
        <w:t>业</w:t>
      </w:r>
      <w:r>
        <w:rPr>
          <w:rFonts w:hint="default" w:ascii="Times New Roman" w:hAnsi="Times New Roman" w:eastAsia="仿宋_GB2312" w:cs="Times New Roman"/>
          <w:color w:val="000000"/>
          <w:sz w:val="32"/>
          <w:szCs w:val="32"/>
          <w:highlight w:val="none"/>
          <w:lang w:val="en-US" w:eastAsia="zh-CN"/>
        </w:rPr>
        <w:t>违法行为已经纠正，公示期满未发生违法违规行为，需要进行信用修复的，经企业书面申请并提交承诺，由作出决定的人力资源社会保障行政部门在15个工作日内予以核实、评定。</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二</w:t>
      </w:r>
      <w:r>
        <w:rPr>
          <w:rFonts w:hint="default" w:ascii="Times New Roman" w:hAnsi="Times New Roman" w:eastAsia="仿宋_GB2312" w:cs="Times New Roman"/>
          <w:b/>
          <w:color w:val="000000"/>
          <w:sz w:val="32"/>
          <w:szCs w:val="32"/>
          <w:highlight w:val="none"/>
        </w:rPr>
        <w:t>十</w:t>
      </w:r>
      <w:r>
        <w:rPr>
          <w:rFonts w:hint="default" w:ascii="Times New Roman" w:hAnsi="Times New Roman" w:eastAsia="仿宋_GB2312" w:cs="Times New Roman"/>
          <w:b/>
          <w:color w:val="000000"/>
          <w:sz w:val="32"/>
          <w:szCs w:val="32"/>
          <w:highlight w:val="none"/>
          <w:lang w:val="en-US" w:eastAsia="zh-CN"/>
        </w:rPr>
        <w:t>一</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eastAsia="zh-CN"/>
        </w:rPr>
        <w:t>各级人</w:t>
      </w:r>
      <w:r>
        <w:rPr>
          <w:rFonts w:hint="default" w:ascii="Times New Roman" w:hAnsi="Times New Roman" w:eastAsia="仿宋_GB2312" w:cs="Times New Roman"/>
          <w:color w:val="000000"/>
          <w:sz w:val="32"/>
          <w:szCs w:val="32"/>
          <w:highlight w:val="none"/>
          <w:lang w:eastAsia="zh-CN"/>
        </w:rPr>
        <w:t>力资源社会保障行政部门应当与发改、</w:t>
      </w:r>
      <w:r>
        <w:rPr>
          <w:rFonts w:hint="default" w:ascii="Times New Roman" w:hAnsi="Times New Roman" w:eastAsia="仿宋_GB2312" w:cs="Times New Roman"/>
          <w:color w:val="000000"/>
          <w:sz w:val="32"/>
          <w:szCs w:val="32"/>
          <w:highlight w:val="none"/>
          <w:lang w:val="en-US" w:eastAsia="zh-CN"/>
        </w:rPr>
        <w:t>工</w:t>
      </w:r>
      <w:r>
        <w:rPr>
          <w:rFonts w:hint="default" w:ascii="Times New Roman" w:hAnsi="Times New Roman" w:eastAsia="仿宋_GB2312" w:cs="Times New Roman"/>
          <w:color w:val="000000"/>
          <w:sz w:val="32"/>
          <w:szCs w:val="32"/>
          <w:highlight w:val="none"/>
          <w:lang w:eastAsia="zh-CN"/>
        </w:rPr>
        <w:t>信、</w:t>
      </w:r>
      <w:r>
        <w:rPr>
          <w:rFonts w:hint="default" w:ascii="Times New Roman" w:hAnsi="Times New Roman" w:eastAsia="仿宋_GB2312" w:cs="Times New Roman"/>
          <w:color w:val="000000"/>
          <w:sz w:val="32"/>
          <w:szCs w:val="32"/>
          <w:highlight w:val="none"/>
          <w:lang w:val="en-US" w:eastAsia="zh-CN"/>
        </w:rPr>
        <w:t>公安、法院</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市场监管</w:t>
      </w:r>
      <w:r>
        <w:rPr>
          <w:rFonts w:hint="default" w:ascii="Times New Roman" w:hAnsi="Times New Roman" w:eastAsia="仿宋_GB2312" w:cs="Times New Roman"/>
          <w:color w:val="000000"/>
          <w:sz w:val="32"/>
          <w:szCs w:val="32"/>
          <w:highlight w:val="none"/>
          <w:lang w:eastAsia="zh-CN"/>
        </w:rPr>
        <w:t>、住建、</w:t>
      </w:r>
      <w:r>
        <w:rPr>
          <w:rFonts w:hint="default" w:ascii="Times New Roman" w:hAnsi="Times New Roman" w:eastAsia="仿宋_GB2312" w:cs="Times New Roman"/>
          <w:color w:val="000000"/>
          <w:sz w:val="32"/>
          <w:szCs w:val="32"/>
          <w:highlight w:val="none"/>
          <w:lang w:val="en-US" w:eastAsia="zh-CN"/>
        </w:rPr>
        <w:t>交通、水利、城管、</w:t>
      </w:r>
      <w:r>
        <w:rPr>
          <w:rFonts w:hint="default" w:ascii="Times New Roman" w:hAnsi="Times New Roman" w:eastAsia="仿宋_GB2312" w:cs="Times New Roman"/>
          <w:color w:val="000000"/>
          <w:sz w:val="32"/>
          <w:szCs w:val="32"/>
          <w:highlight w:val="none"/>
          <w:lang w:eastAsia="zh-CN"/>
        </w:rPr>
        <w:t>税务、</w:t>
      </w:r>
      <w:r>
        <w:rPr>
          <w:rFonts w:hint="default" w:ascii="Times New Roman" w:hAnsi="Times New Roman" w:eastAsia="仿宋_GB2312" w:cs="Times New Roman"/>
          <w:color w:val="000000"/>
          <w:sz w:val="32"/>
          <w:szCs w:val="32"/>
          <w:highlight w:val="none"/>
          <w:lang w:val="en-US" w:eastAsia="zh-CN"/>
        </w:rPr>
        <w:t>人</w:t>
      </w:r>
      <w:r>
        <w:rPr>
          <w:rFonts w:hint="default" w:ascii="Times New Roman" w:hAnsi="Times New Roman" w:eastAsia="仿宋_GB2312" w:cs="Times New Roman"/>
          <w:color w:val="000000"/>
          <w:sz w:val="32"/>
          <w:szCs w:val="32"/>
          <w:highlight w:val="none"/>
          <w:lang w:val="en-US" w:eastAsia="zh-Hans"/>
        </w:rPr>
        <w:t>民银</w:t>
      </w:r>
      <w:r>
        <w:rPr>
          <w:rFonts w:hint="default" w:ascii="Times New Roman" w:hAnsi="Times New Roman" w:eastAsia="仿宋_GB2312" w:cs="Times New Roman"/>
          <w:color w:val="000000"/>
          <w:sz w:val="32"/>
          <w:szCs w:val="32"/>
          <w:highlight w:val="none"/>
          <w:lang w:val="en-US" w:eastAsia="zh-CN"/>
        </w:rPr>
        <w:t>行</w:t>
      </w:r>
      <w:r>
        <w:rPr>
          <w:rFonts w:hint="default" w:ascii="Times New Roman" w:hAnsi="Times New Roman" w:eastAsia="仿宋_GB2312" w:cs="Times New Roman"/>
          <w:color w:val="000000"/>
          <w:sz w:val="32"/>
          <w:szCs w:val="32"/>
          <w:highlight w:val="none"/>
          <w:lang w:eastAsia="zh-CN"/>
        </w:rPr>
        <w:t>等部门和工会组织建立信用信息</w:t>
      </w:r>
      <w:r>
        <w:rPr>
          <w:rFonts w:hint="default" w:ascii="Times New Roman" w:hAnsi="Times New Roman" w:eastAsia="仿宋_GB2312" w:cs="Times New Roman"/>
          <w:color w:val="000000"/>
          <w:sz w:val="32"/>
          <w:szCs w:val="32"/>
          <w:highlight w:val="none"/>
          <w:lang w:val="en-US" w:eastAsia="zh-CN"/>
        </w:rPr>
        <w:t>互通（</w:t>
      </w:r>
      <w:r>
        <w:rPr>
          <w:rFonts w:hint="default" w:ascii="Times New Roman" w:hAnsi="Times New Roman" w:eastAsia="仿宋_GB2312" w:cs="Times New Roman"/>
          <w:color w:val="000000"/>
          <w:sz w:val="32"/>
          <w:szCs w:val="32"/>
          <w:highlight w:val="none"/>
          <w:lang w:eastAsia="zh-CN"/>
        </w:rPr>
        <w:t>交换）共享机制，</w:t>
      </w:r>
      <w:r>
        <w:rPr>
          <w:rFonts w:hint="default" w:ascii="Times New Roman" w:hAnsi="Times New Roman" w:eastAsia="仿宋_GB2312" w:cs="Times New Roman"/>
          <w:color w:val="000000"/>
          <w:sz w:val="32"/>
          <w:szCs w:val="32"/>
          <w:highlight w:val="none"/>
          <w:lang w:val="en-US" w:eastAsia="zh-CN"/>
        </w:rPr>
        <w:t>落实</w:t>
      </w:r>
      <w:r>
        <w:rPr>
          <w:rFonts w:hint="default" w:ascii="Times New Roman" w:hAnsi="Times New Roman" w:eastAsia="仿宋_GB2312" w:cs="Times New Roman"/>
          <w:color w:val="000000"/>
          <w:sz w:val="32"/>
          <w:szCs w:val="32"/>
          <w:highlight w:val="none"/>
        </w:rPr>
        <w:t>企业守信联合激励和失信联合惩戒</w:t>
      </w:r>
      <w:r>
        <w:rPr>
          <w:rFonts w:hint="default" w:ascii="Times New Roman" w:hAnsi="Times New Roman" w:eastAsia="仿宋_GB2312" w:cs="Times New Roman"/>
          <w:color w:val="000000"/>
          <w:sz w:val="32"/>
          <w:szCs w:val="32"/>
          <w:highlight w:val="none"/>
          <w:lang w:val="en-US" w:eastAsia="zh-CN"/>
        </w:rPr>
        <w:t>机制</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劳动保障监察机构应当及时将书面审查、日常巡视检查、</w:t>
      </w:r>
      <w:r>
        <w:rPr>
          <w:rFonts w:hint="default" w:ascii="Times New Roman" w:hAnsi="Times New Roman" w:eastAsia="仿宋_GB2312" w:cs="Times New Roman"/>
          <w:color w:val="000000"/>
          <w:sz w:val="32"/>
          <w:szCs w:val="32"/>
          <w:highlight w:val="none"/>
          <w:lang w:val="en-US" w:eastAsia="zh-CN"/>
        </w:rPr>
        <w:t>双</w:t>
      </w:r>
      <w:r>
        <w:rPr>
          <w:rFonts w:hint="default" w:ascii="Times New Roman" w:hAnsi="Times New Roman" w:eastAsia="仿宋_GB2312" w:cs="Times New Roman"/>
          <w:color w:val="000000"/>
          <w:sz w:val="32"/>
          <w:szCs w:val="32"/>
          <w:highlight w:val="none"/>
        </w:rPr>
        <w:t>随机抽查</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举报投诉专查和专项检查等情况录入信息管理系统</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完善</w:t>
      </w:r>
      <w:r>
        <w:rPr>
          <w:rFonts w:hint="default" w:ascii="Times New Roman" w:hAnsi="Times New Roman" w:eastAsia="仿宋_GB2312" w:cs="Times New Roman"/>
          <w:color w:val="000000"/>
          <w:sz w:val="32"/>
          <w:szCs w:val="32"/>
          <w:highlight w:val="none"/>
          <w:lang w:eastAsia="zh-CN"/>
        </w:rPr>
        <w:t>劳动保障守法诚信档案</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color w:val="000000"/>
          <w:sz w:val="32"/>
          <w:szCs w:val="32"/>
          <w:highlight w:val="none"/>
          <w:lang w:val="en-US" w:eastAsia="zh-CN"/>
        </w:rPr>
      </w:pPr>
      <w:r>
        <w:rPr>
          <w:rFonts w:hint="default" w:ascii="Times New Roman" w:hAnsi="Times New Roman" w:eastAsia="黑体" w:cs="Times New Roman"/>
          <w:b w:val="0"/>
          <w:bCs/>
          <w:color w:val="000000"/>
          <w:sz w:val="32"/>
          <w:szCs w:val="32"/>
          <w:highlight w:val="none"/>
          <w:lang w:val="en-US" w:eastAsia="zh-CN"/>
        </w:rPr>
        <w:t>第六章 附则</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color w:val="000000"/>
          <w:sz w:val="32"/>
          <w:szCs w:val="32"/>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二</w:t>
      </w:r>
      <w:r>
        <w:rPr>
          <w:rFonts w:hint="default" w:ascii="Times New Roman" w:hAnsi="Times New Roman" w:eastAsia="仿宋_GB2312" w:cs="Times New Roman"/>
          <w:b/>
          <w:color w:val="000000"/>
          <w:sz w:val="32"/>
          <w:szCs w:val="32"/>
          <w:highlight w:val="none"/>
        </w:rPr>
        <w:t>十</w:t>
      </w:r>
      <w:r>
        <w:rPr>
          <w:rFonts w:hint="default" w:ascii="Times New Roman" w:hAnsi="Times New Roman" w:eastAsia="仿宋_GB2312" w:cs="Times New Roman"/>
          <w:b/>
          <w:color w:val="000000"/>
          <w:sz w:val="32"/>
          <w:szCs w:val="32"/>
          <w:highlight w:val="none"/>
          <w:lang w:val="en-US" w:eastAsia="zh-CN"/>
        </w:rPr>
        <w:t>二</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工作人员在守法诚信等级评价工作中滥用职权、玩忽职守、徇私舞弊的，按照有关规定给予处分。</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w:t>
      </w:r>
      <w:r>
        <w:rPr>
          <w:rFonts w:hint="default" w:ascii="Times New Roman" w:hAnsi="Times New Roman" w:eastAsia="仿宋_GB2312" w:cs="Times New Roman"/>
          <w:b/>
          <w:color w:val="000000"/>
          <w:sz w:val="32"/>
          <w:szCs w:val="32"/>
          <w:highlight w:val="none"/>
          <w:lang w:val="en-US" w:eastAsia="zh-CN"/>
        </w:rPr>
        <w:t>二</w:t>
      </w:r>
      <w:r>
        <w:rPr>
          <w:rFonts w:hint="default" w:ascii="Times New Roman" w:hAnsi="Times New Roman" w:eastAsia="仿宋_GB2312" w:cs="Times New Roman"/>
          <w:b/>
          <w:color w:val="000000"/>
          <w:sz w:val="32"/>
          <w:szCs w:val="32"/>
          <w:highlight w:val="none"/>
        </w:rPr>
        <w:t>十</w:t>
      </w:r>
      <w:r>
        <w:rPr>
          <w:rFonts w:hint="default" w:ascii="Times New Roman" w:hAnsi="Times New Roman" w:eastAsia="仿宋_GB2312" w:cs="Times New Roman"/>
          <w:b/>
          <w:color w:val="000000"/>
          <w:sz w:val="32"/>
          <w:szCs w:val="32"/>
          <w:highlight w:val="none"/>
          <w:lang w:val="en-US" w:eastAsia="zh-CN"/>
        </w:rPr>
        <w:t>三</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各区（县）</w:t>
      </w:r>
      <w:r>
        <w:rPr>
          <w:rFonts w:hint="default" w:ascii="Times New Roman" w:hAnsi="Times New Roman" w:eastAsia="仿宋_GB2312" w:cs="Times New Roman"/>
          <w:color w:val="000000"/>
          <w:sz w:val="32"/>
          <w:szCs w:val="32"/>
          <w:highlight w:val="none"/>
          <w:lang w:eastAsia="zh-CN"/>
        </w:rPr>
        <w:t>人力资源社会保障行政部门</w:t>
      </w:r>
      <w:r>
        <w:rPr>
          <w:rFonts w:hint="default" w:ascii="Times New Roman" w:hAnsi="Times New Roman" w:eastAsia="仿宋_GB2312" w:cs="Times New Roman"/>
          <w:color w:val="000000"/>
          <w:sz w:val="32"/>
          <w:szCs w:val="32"/>
          <w:highlight w:val="none"/>
        </w:rPr>
        <w:t>可以根据本办法，制定实施细则。</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第二十</w:t>
      </w:r>
      <w:r>
        <w:rPr>
          <w:rFonts w:hint="default" w:ascii="Times New Roman" w:hAnsi="Times New Roman" w:eastAsia="仿宋_GB2312" w:cs="Times New Roman"/>
          <w:b/>
          <w:color w:val="000000"/>
          <w:sz w:val="32"/>
          <w:szCs w:val="32"/>
          <w:highlight w:val="none"/>
          <w:lang w:val="en-US" w:eastAsia="zh-CN"/>
        </w:rPr>
        <w:t>四</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本办法由市</w:t>
      </w:r>
      <w:r>
        <w:rPr>
          <w:rFonts w:hint="default" w:ascii="Times New Roman" w:hAnsi="Times New Roman" w:eastAsia="仿宋_GB2312" w:cs="Times New Roman"/>
          <w:color w:val="000000"/>
          <w:sz w:val="32"/>
          <w:szCs w:val="32"/>
          <w:highlight w:val="none"/>
          <w:lang w:eastAsia="zh-CN"/>
        </w:rPr>
        <w:t>人力资源社会保障局</w:t>
      </w:r>
      <w:r>
        <w:rPr>
          <w:rFonts w:hint="default" w:ascii="Times New Roman" w:hAnsi="Times New Roman" w:eastAsia="仿宋_GB2312" w:cs="Times New Roman"/>
          <w:color w:val="000000"/>
          <w:sz w:val="32"/>
          <w:szCs w:val="32"/>
          <w:highlight w:val="none"/>
        </w:rPr>
        <w:t>负责解释。</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959" w:leftChars="304" w:hanging="321" w:hangingChars="1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color w:val="000000"/>
          <w:sz w:val="32"/>
          <w:szCs w:val="32"/>
          <w:highlight w:val="none"/>
        </w:rPr>
        <w:t>第二十</w:t>
      </w:r>
      <w:r>
        <w:rPr>
          <w:rFonts w:hint="default" w:ascii="Times New Roman" w:hAnsi="Times New Roman" w:eastAsia="仿宋_GB2312" w:cs="Times New Roman"/>
          <w:b/>
          <w:color w:val="000000"/>
          <w:sz w:val="32"/>
          <w:szCs w:val="32"/>
          <w:highlight w:val="none"/>
          <w:lang w:val="en-US" w:eastAsia="zh-CN"/>
        </w:rPr>
        <w:t>五</w:t>
      </w:r>
      <w:r>
        <w:rPr>
          <w:rFonts w:hint="default" w:ascii="Times New Roman" w:hAnsi="Times New Roman" w:eastAsia="仿宋_GB2312" w:cs="Times New Roman"/>
          <w:b/>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本办法自</w:t>
      </w:r>
      <w:r>
        <w:rPr>
          <w:rFonts w:hint="default" w:ascii="Times New Roman" w:hAnsi="Times New Roman"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rPr>
        <w:t>日起施行，有效期</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至</w:t>
      </w:r>
      <w:r>
        <w:rPr>
          <w:rFonts w:hint="default" w:ascii="Times New Roman" w:hAnsi="Times New Roman" w:eastAsia="仿宋_GB2312" w:cs="Times New Roman"/>
          <w:color w:val="000000"/>
          <w:sz w:val="32"/>
          <w:szCs w:val="32"/>
          <w:highlight w:val="none"/>
          <w:lang w:val="en-US" w:eastAsia="zh-CN"/>
        </w:rPr>
        <w:t>2027</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rPr>
        <w:t>日。</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附件：《工程建设领域劳动保障违法失信行为信息归集表》</w:t>
      </w:r>
    </w:p>
    <w:p>
      <w:pPr>
        <w:pStyle w:val="9"/>
        <w:keepNext w:val="0"/>
        <w:keepLines w:val="0"/>
        <w:pageBreakBefore w:val="0"/>
        <w:kinsoku/>
        <w:wordWrap/>
        <w:overflowPunct/>
        <w:topLinePunct w:val="0"/>
        <w:autoSpaceDE/>
        <w:autoSpaceDN/>
        <w:bidi w:val="0"/>
        <w:spacing w:line="240" w:lineRule="auto"/>
        <w:ind w:firstLine="5206" w:firstLineChars="1627"/>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sectPr>
          <w:footerReference r:id="rId3" w:type="default"/>
          <w:pgSz w:w="11906" w:h="16838"/>
          <w:pgMar w:top="1417" w:right="1587" w:bottom="1814" w:left="1587" w:header="851" w:footer="992" w:gutter="0"/>
          <w:cols w:space="425" w:num="1"/>
          <w:docGrid w:type="lines" w:linePitch="312" w:charSpace="0"/>
        </w:sectPr>
      </w:pPr>
    </w:p>
    <w:p>
      <w:pPr>
        <w:pStyle w:val="9"/>
        <w:keepNext w:val="0"/>
        <w:keepLines w:val="0"/>
        <w:pageBreakBefore w:val="0"/>
        <w:kinsoku/>
        <w:wordWrap/>
        <w:overflowPunct/>
        <w:topLinePunct w:val="0"/>
        <w:autoSpaceDE/>
        <w:autoSpaceDN/>
        <w:bidi w:val="0"/>
        <w:spacing w:line="240" w:lineRule="auto"/>
        <w:ind w:left="0" w:leftChars="0" w:firstLine="0" w:firstLineChars="0"/>
        <w:jc w:val="cente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object>
          <v:shape id="_x0000_i1025" o:spt="75" type="#_x0000_t75" style="height:418.6pt;width:622.8pt;" o:ole="t" filled="f" o:preferrelative="t" stroked="f" coordsize="21600,21600">
            <v:path/>
            <v:fill on="f" focussize="0,0"/>
            <v:stroke on="f"/>
            <v:imagedata r:id="rId6" o:title=""/>
            <o:lock v:ext="edit" aspectratio="t"/>
            <w10:wrap type="none"/>
            <w10:anchorlock/>
          </v:shape>
          <o:OLEObject Type="Embed" ProgID="Excel.Sheet.12" ShapeID="_x0000_i1025" DrawAspect="Content" ObjectID="_1468075725" r:id="rId5">
            <o:LockedField>false</o:LockedField>
          </o:OLEObject>
        </w:object>
      </w:r>
    </w:p>
    <w:sectPr>
      <w:pgSz w:w="16838" w:h="11906" w:orient="landscape"/>
      <w:pgMar w:top="1587"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zM0MzdhYzVmYmQ4YWE5MjZjNDk0NDk1NzUyY2UifQ=="/>
  </w:docVars>
  <w:rsids>
    <w:rsidRoot w:val="54CA3785"/>
    <w:rsid w:val="00CC5B6B"/>
    <w:rsid w:val="02656B93"/>
    <w:rsid w:val="027E10CF"/>
    <w:rsid w:val="02C6029B"/>
    <w:rsid w:val="03B3492D"/>
    <w:rsid w:val="05320B9E"/>
    <w:rsid w:val="06023C82"/>
    <w:rsid w:val="06606C84"/>
    <w:rsid w:val="06D47DDA"/>
    <w:rsid w:val="084C49DA"/>
    <w:rsid w:val="08697844"/>
    <w:rsid w:val="0A3A7F6F"/>
    <w:rsid w:val="0BAE66E5"/>
    <w:rsid w:val="0CCE6A11"/>
    <w:rsid w:val="0D4835C2"/>
    <w:rsid w:val="0D9C401E"/>
    <w:rsid w:val="0E576A98"/>
    <w:rsid w:val="0EFF513B"/>
    <w:rsid w:val="0F2A7A3B"/>
    <w:rsid w:val="10F65BB3"/>
    <w:rsid w:val="10FD3500"/>
    <w:rsid w:val="13441D7E"/>
    <w:rsid w:val="13AD482A"/>
    <w:rsid w:val="13D1386B"/>
    <w:rsid w:val="15800B17"/>
    <w:rsid w:val="15812691"/>
    <w:rsid w:val="15DA73AC"/>
    <w:rsid w:val="16F15DF1"/>
    <w:rsid w:val="171E4DC2"/>
    <w:rsid w:val="17C37874"/>
    <w:rsid w:val="183F2B14"/>
    <w:rsid w:val="18B02627"/>
    <w:rsid w:val="19834C82"/>
    <w:rsid w:val="19A227AA"/>
    <w:rsid w:val="19ED11B5"/>
    <w:rsid w:val="1A084B27"/>
    <w:rsid w:val="1AB30419"/>
    <w:rsid w:val="1AED5ECD"/>
    <w:rsid w:val="1B117FCB"/>
    <w:rsid w:val="1BF46BD1"/>
    <w:rsid w:val="1D633EB7"/>
    <w:rsid w:val="1F266CB0"/>
    <w:rsid w:val="1F7734CD"/>
    <w:rsid w:val="202449C1"/>
    <w:rsid w:val="20B73543"/>
    <w:rsid w:val="21FA7AAB"/>
    <w:rsid w:val="22F0780F"/>
    <w:rsid w:val="23A6691A"/>
    <w:rsid w:val="25AD7A66"/>
    <w:rsid w:val="25D32F24"/>
    <w:rsid w:val="25D44F52"/>
    <w:rsid w:val="2608725E"/>
    <w:rsid w:val="26142FF5"/>
    <w:rsid w:val="26344726"/>
    <w:rsid w:val="26526C8D"/>
    <w:rsid w:val="27497651"/>
    <w:rsid w:val="276500BD"/>
    <w:rsid w:val="284B053D"/>
    <w:rsid w:val="2889319A"/>
    <w:rsid w:val="28AF2A0B"/>
    <w:rsid w:val="28B10B56"/>
    <w:rsid w:val="28BA1353"/>
    <w:rsid w:val="294E213A"/>
    <w:rsid w:val="29574D20"/>
    <w:rsid w:val="295B2F9A"/>
    <w:rsid w:val="29DF28BB"/>
    <w:rsid w:val="29E10254"/>
    <w:rsid w:val="2A1A7767"/>
    <w:rsid w:val="2ACB0237"/>
    <w:rsid w:val="2AF04EFB"/>
    <w:rsid w:val="2B131213"/>
    <w:rsid w:val="2C09245A"/>
    <w:rsid w:val="2CF97E84"/>
    <w:rsid w:val="2F8D73B9"/>
    <w:rsid w:val="300B1C4C"/>
    <w:rsid w:val="31C22300"/>
    <w:rsid w:val="329B4E66"/>
    <w:rsid w:val="32F534A4"/>
    <w:rsid w:val="335B7558"/>
    <w:rsid w:val="3393697A"/>
    <w:rsid w:val="33985F09"/>
    <w:rsid w:val="33C50984"/>
    <w:rsid w:val="34494202"/>
    <w:rsid w:val="348A55DF"/>
    <w:rsid w:val="351647A5"/>
    <w:rsid w:val="3549000F"/>
    <w:rsid w:val="377439D5"/>
    <w:rsid w:val="37873D17"/>
    <w:rsid w:val="384E1629"/>
    <w:rsid w:val="38B124C1"/>
    <w:rsid w:val="38E17DC2"/>
    <w:rsid w:val="39FC11E4"/>
    <w:rsid w:val="3A440A1C"/>
    <w:rsid w:val="3ACC6454"/>
    <w:rsid w:val="3B042A12"/>
    <w:rsid w:val="3B491430"/>
    <w:rsid w:val="3C485986"/>
    <w:rsid w:val="3CA66C99"/>
    <w:rsid w:val="3E3774B8"/>
    <w:rsid w:val="3FAF2B66"/>
    <w:rsid w:val="3FDC1570"/>
    <w:rsid w:val="40113198"/>
    <w:rsid w:val="40494D1F"/>
    <w:rsid w:val="41B415CD"/>
    <w:rsid w:val="42D1120A"/>
    <w:rsid w:val="435727DF"/>
    <w:rsid w:val="43863718"/>
    <w:rsid w:val="43EF099E"/>
    <w:rsid w:val="44B545C7"/>
    <w:rsid w:val="452C0127"/>
    <w:rsid w:val="458B0897"/>
    <w:rsid w:val="45D77165"/>
    <w:rsid w:val="461715E6"/>
    <w:rsid w:val="464F5CB5"/>
    <w:rsid w:val="467E0432"/>
    <w:rsid w:val="47EA7A46"/>
    <w:rsid w:val="47EE658F"/>
    <w:rsid w:val="4820664A"/>
    <w:rsid w:val="49193F77"/>
    <w:rsid w:val="4A1A5A02"/>
    <w:rsid w:val="4A8E2527"/>
    <w:rsid w:val="4B176669"/>
    <w:rsid w:val="4B613CEC"/>
    <w:rsid w:val="4B7A5224"/>
    <w:rsid w:val="4BF46E71"/>
    <w:rsid w:val="4CB11965"/>
    <w:rsid w:val="4D9F44FA"/>
    <w:rsid w:val="4E326C84"/>
    <w:rsid w:val="4E9569C6"/>
    <w:rsid w:val="4EDE16A0"/>
    <w:rsid w:val="4F141D59"/>
    <w:rsid w:val="4FCE10BC"/>
    <w:rsid w:val="50CB2424"/>
    <w:rsid w:val="514F063E"/>
    <w:rsid w:val="52245999"/>
    <w:rsid w:val="52314676"/>
    <w:rsid w:val="525E420F"/>
    <w:rsid w:val="527B4223"/>
    <w:rsid w:val="52960FE1"/>
    <w:rsid w:val="52BA2094"/>
    <w:rsid w:val="52DF2FA3"/>
    <w:rsid w:val="53887CC1"/>
    <w:rsid w:val="53F30D8D"/>
    <w:rsid w:val="53FF0A08"/>
    <w:rsid w:val="54075E4C"/>
    <w:rsid w:val="548075E8"/>
    <w:rsid w:val="54B96FC2"/>
    <w:rsid w:val="54CA3785"/>
    <w:rsid w:val="55482DEE"/>
    <w:rsid w:val="559174CF"/>
    <w:rsid w:val="559E5653"/>
    <w:rsid w:val="55C97817"/>
    <w:rsid w:val="55E80586"/>
    <w:rsid w:val="55F12998"/>
    <w:rsid w:val="571D190B"/>
    <w:rsid w:val="57853398"/>
    <w:rsid w:val="583E4B0B"/>
    <w:rsid w:val="58F46D84"/>
    <w:rsid w:val="599B4297"/>
    <w:rsid w:val="59C2315B"/>
    <w:rsid w:val="5A344077"/>
    <w:rsid w:val="5B5837BE"/>
    <w:rsid w:val="5C663BF0"/>
    <w:rsid w:val="5D2A7C60"/>
    <w:rsid w:val="5F1E40CA"/>
    <w:rsid w:val="5F737D29"/>
    <w:rsid w:val="5FAA71CE"/>
    <w:rsid w:val="5FBA7EB6"/>
    <w:rsid w:val="5FD53A65"/>
    <w:rsid w:val="60AD0C9A"/>
    <w:rsid w:val="61B10E88"/>
    <w:rsid w:val="61BD1FF8"/>
    <w:rsid w:val="61DA38B2"/>
    <w:rsid w:val="61DA5321"/>
    <w:rsid w:val="61E40F63"/>
    <w:rsid w:val="62511116"/>
    <w:rsid w:val="643F507D"/>
    <w:rsid w:val="64F97F5F"/>
    <w:rsid w:val="65AE7A2C"/>
    <w:rsid w:val="65DA343C"/>
    <w:rsid w:val="6668481F"/>
    <w:rsid w:val="67094007"/>
    <w:rsid w:val="68804EE3"/>
    <w:rsid w:val="689C6F85"/>
    <w:rsid w:val="6B7E1271"/>
    <w:rsid w:val="6D637ECC"/>
    <w:rsid w:val="6F637BB3"/>
    <w:rsid w:val="70060185"/>
    <w:rsid w:val="70967A57"/>
    <w:rsid w:val="70F76711"/>
    <w:rsid w:val="71916E5B"/>
    <w:rsid w:val="71AE4F97"/>
    <w:rsid w:val="72131BC7"/>
    <w:rsid w:val="72141A90"/>
    <w:rsid w:val="72AF2EBE"/>
    <w:rsid w:val="73597561"/>
    <w:rsid w:val="73AE3E39"/>
    <w:rsid w:val="73D37734"/>
    <w:rsid w:val="743B6091"/>
    <w:rsid w:val="745404DC"/>
    <w:rsid w:val="74BA6D8C"/>
    <w:rsid w:val="760D0F60"/>
    <w:rsid w:val="76872BC7"/>
    <w:rsid w:val="76EA706C"/>
    <w:rsid w:val="770B3462"/>
    <w:rsid w:val="770E58ED"/>
    <w:rsid w:val="780E2ADE"/>
    <w:rsid w:val="782E2D68"/>
    <w:rsid w:val="7841629C"/>
    <w:rsid w:val="78933990"/>
    <w:rsid w:val="79183573"/>
    <w:rsid w:val="7930360A"/>
    <w:rsid w:val="797A473A"/>
    <w:rsid w:val="7B3B22C9"/>
    <w:rsid w:val="7C203DD9"/>
    <w:rsid w:val="7C9D66FE"/>
    <w:rsid w:val="7D241D42"/>
    <w:rsid w:val="7D561681"/>
    <w:rsid w:val="7E1B0594"/>
    <w:rsid w:val="7EFF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4"/>
    <w:qFormat/>
    <w:uiPriority w:val="0"/>
    <w:pPr>
      <w:snapToGrid w:val="0"/>
      <w:jc w:val="left"/>
    </w:pPr>
  </w:style>
  <w:style w:type="paragraph" w:styleId="6">
    <w:name w:val="Normal (Web)"/>
    <w:basedOn w:val="1"/>
    <w:qFormat/>
    <w:uiPriority w:val="0"/>
    <w:rPr>
      <w:sz w:val="24"/>
    </w:rPr>
  </w:style>
  <w:style w:type="paragraph" w:customStyle="1" w:styleId="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0">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4655</Words>
  <Characters>4713</Characters>
  <Lines>0</Lines>
  <Paragraphs>0</Paragraphs>
  <TotalTime>2</TotalTime>
  <ScaleCrop>false</ScaleCrop>
  <LinksUpToDate>false</LinksUpToDate>
  <CharactersWithSpaces>4830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2021-12-31T02:15:00Z</dcterms:created>
  <dc:creator>serjoci</dc:creator>
  <cp:lastModifiedBy>js</cp:lastModifiedBy>
  <cp:lastPrinted>2022-11-11T06:52:00Z</cp:lastPrinted>
  <dcterms:modified xsi:type="dcterms:W3CDTF">2022-12-16T01:20:00Z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55581A1B96E64E61B5CD28D65F8A9791</vt:lpwstr>
  </property>
</Properties>
</file>