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淄博市人力资源和社会保障局</w:t>
      </w:r>
    </w:p>
    <w:p>
      <w:pPr>
        <w:keepNext w:val="0"/>
        <w:keepLines w:val="0"/>
        <w:pageBreakBefore w:val="0"/>
        <w:widowControl w:val="0"/>
        <w:kinsoku/>
        <w:wordWrap/>
        <w:overflowPunct/>
        <w:topLinePunct w:val="0"/>
        <w:autoSpaceDE/>
        <w:autoSpaceDN/>
        <w:bidi w:val="0"/>
        <w:adjustRightInd/>
        <w:snapToGrid/>
        <w:spacing w:after="313" w:afterLines="100" w:line="520" w:lineRule="exact"/>
        <w:jc w:val="center"/>
        <w:textAlignment w:val="auto"/>
        <w:rPr>
          <w:rFonts w:eastAsia="仿宋_GB2312"/>
          <w:color w:val="auto"/>
          <w:sz w:val="32"/>
          <w:szCs w:val="32"/>
        </w:rPr>
      </w:pPr>
      <w:r>
        <w:rPr>
          <w:rFonts w:hint="eastAsia" w:ascii="方正小标宋简体" w:hAnsi="方正小标宋简体" w:eastAsia="方正小标宋简体" w:cs="方正小标宋简体"/>
          <w:bCs/>
          <w:color w:val="auto"/>
          <w:sz w:val="44"/>
          <w:szCs w:val="44"/>
        </w:rPr>
        <w:t>202</w:t>
      </w:r>
      <w:r>
        <w:rPr>
          <w:rFonts w:hint="eastAsia" w:ascii="方正小标宋简体" w:hAnsi="方正小标宋简体" w:eastAsia="方正小标宋简体" w:cs="方正小标宋简体"/>
          <w:bCs/>
          <w:color w:val="auto"/>
          <w:sz w:val="44"/>
          <w:szCs w:val="44"/>
          <w:lang w:val="en-US" w:eastAsia="zh-CN"/>
        </w:rPr>
        <w:t>2</w:t>
      </w:r>
      <w:r>
        <w:rPr>
          <w:rFonts w:hint="eastAsia" w:ascii="方正小标宋简体" w:hAnsi="方正小标宋简体" w:eastAsia="方正小标宋简体" w:cs="方正小标宋简体"/>
          <w:bCs/>
          <w:color w:val="auto"/>
          <w:sz w:val="44"/>
          <w:szCs w:val="44"/>
        </w:rPr>
        <w:t>年度建议提案办理情况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eastAsia="zh-CN"/>
        </w:rPr>
        <w:t>市人社</w:t>
      </w:r>
      <w:r>
        <w:rPr>
          <w:rFonts w:hint="default" w:ascii="Times New Roman" w:hAnsi="Times New Roman" w:eastAsia="仿宋_GB2312" w:cs="Times New Roman"/>
          <w:color w:val="auto"/>
          <w:sz w:val="32"/>
          <w:szCs w:val="32"/>
        </w:rPr>
        <w:t>局党组</w:t>
      </w:r>
      <w:r>
        <w:rPr>
          <w:rFonts w:hint="eastAsia" w:eastAsia="仿宋_GB2312" w:cs="Times New Roman"/>
          <w:color w:val="auto"/>
          <w:sz w:val="32"/>
          <w:szCs w:val="32"/>
          <w:lang w:eastAsia="zh-CN"/>
        </w:rPr>
        <w:t>高度重视建议提案办理工作，</w:t>
      </w:r>
      <w:r>
        <w:rPr>
          <w:rFonts w:hint="default" w:ascii="Times New Roman" w:hAnsi="Times New Roman" w:eastAsia="仿宋_GB2312" w:cs="Times New Roman"/>
          <w:color w:val="auto"/>
          <w:sz w:val="32"/>
          <w:szCs w:val="32"/>
        </w:rPr>
        <w:t>将</w:t>
      </w:r>
      <w:r>
        <w:rPr>
          <w:rFonts w:hint="eastAsia" w:eastAsia="仿宋_GB2312" w:cs="Times New Roman"/>
          <w:color w:val="auto"/>
          <w:sz w:val="32"/>
          <w:szCs w:val="32"/>
          <w:lang w:eastAsia="zh-CN"/>
        </w:rPr>
        <w:t>其</w:t>
      </w:r>
      <w:r>
        <w:rPr>
          <w:rFonts w:hint="default" w:ascii="Times New Roman" w:hAnsi="Times New Roman" w:eastAsia="仿宋_GB2312" w:cs="Times New Roman"/>
          <w:color w:val="auto"/>
          <w:sz w:val="32"/>
          <w:szCs w:val="32"/>
        </w:rPr>
        <w:t>作为推进人社事业</w:t>
      </w:r>
      <w:r>
        <w:rPr>
          <w:rFonts w:hint="eastAsia" w:ascii="Times New Roman" w:hAnsi="Times New Roman" w:eastAsia="仿宋_GB2312" w:cs="Times New Roman"/>
          <w:color w:val="auto"/>
          <w:sz w:val="32"/>
          <w:szCs w:val="32"/>
          <w:lang w:eastAsia="zh-CN"/>
        </w:rPr>
        <w:t>高质量</w:t>
      </w:r>
      <w:r>
        <w:rPr>
          <w:rFonts w:hint="default" w:ascii="Times New Roman" w:hAnsi="Times New Roman" w:eastAsia="仿宋_GB2312" w:cs="Times New Roman"/>
          <w:color w:val="auto"/>
          <w:sz w:val="32"/>
          <w:szCs w:val="32"/>
        </w:rPr>
        <w:t>发展的重要</w:t>
      </w:r>
      <w:r>
        <w:rPr>
          <w:rFonts w:hint="eastAsia" w:eastAsia="仿宋_GB2312" w:cs="Times New Roman"/>
          <w:color w:val="auto"/>
          <w:sz w:val="32"/>
          <w:szCs w:val="32"/>
          <w:lang w:eastAsia="zh-CN"/>
        </w:rPr>
        <w:t>抓手</w:t>
      </w:r>
      <w:r>
        <w:rPr>
          <w:rFonts w:hint="default" w:ascii="Times New Roman" w:hAnsi="Times New Roman" w:eastAsia="仿宋_GB2312" w:cs="Times New Roman"/>
          <w:color w:val="auto"/>
          <w:sz w:val="32"/>
          <w:szCs w:val="32"/>
        </w:rPr>
        <w:t>，</w:t>
      </w:r>
      <w:r>
        <w:rPr>
          <w:rFonts w:hint="eastAsia" w:eastAsia="仿宋_GB2312" w:cs="Times New Roman"/>
          <w:color w:val="auto"/>
          <w:kern w:val="2"/>
          <w:sz w:val="32"/>
          <w:szCs w:val="32"/>
          <w:lang w:val="en-US" w:eastAsia="zh-CN" w:bidi="ar-SA"/>
        </w:rPr>
        <w:t>以建议提案办理促重点工作提质增效</w:t>
      </w:r>
      <w:r>
        <w:rPr>
          <w:rFonts w:hint="eastAsia"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不断</w:t>
      </w:r>
      <w:r>
        <w:rPr>
          <w:rFonts w:hint="eastAsia" w:eastAsia="仿宋_GB2312" w:cs="Times New Roman"/>
          <w:color w:val="auto"/>
          <w:sz w:val="32"/>
          <w:szCs w:val="32"/>
          <w:lang w:val="en-US" w:eastAsia="zh-CN"/>
        </w:rPr>
        <w:t>提升人民群众满意度，现将2022年度建议提案办理工作情况汇报如下。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一、建议提案基本情况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2022年，我局共承办市人大代表建议19件，市政协委员提案39件，共计</w:t>
      </w:r>
      <w:r>
        <w:rPr>
          <w:rFonts w:hint="eastAsia" w:ascii="Times New Roman" w:hAnsi="Times New Roman" w:eastAsia="仿宋_GB2312" w:cs="Times New Roman"/>
          <w:color w:val="auto"/>
          <w:kern w:val="2"/>
          <w:sz w:val="32"/>
          <w:szCs w:val="32"/>
          <w:u w:val="none"/>
          <w:lang w:val="en-US" w:eastAsia="zh-CN" w:bidi="ar-SA"/>
        </w:rPr>
        <w:t>58</w:t>
      </w:r>
      <w:r>
        <w:rPr>
          <w:rFonts w:hint="eastAsia" w:ascii="Times New Roman" w:hAnsi="Times New Roman" w:eastAsia="仿宋_GB2312" w:cs="Times New Roman"/>
          <w:color w:val="auto"/>
          <w:kern w:val="2"/>
          <w:sz w:val="32"/>
          <w:szCs w:val="32"/>
          <w:lang w:val="en-US" w:eastAsia="zh-CN" w:bidi="ar-SA"/>
        </w:rPr>
        <w:t>件</w:t>
      </w:r>
      <w:r>
        <w:rPr>
          <w:rFonts w:hint="eastAsia" w:eastAsia="仿宋_GB2312" w:cs="Times New Roman"/>
          <w:color w:val="auto"/>
          <w:kern w:val="2"/>
          <w:sz w:val="32"/>
          <w:szCs w:val="32"/>
          <w:lang w:val="en-US" w:eastAsia="zh-CN" w:bidi="ar-SA"/>
        </w:rPr>
        <w:t>（均已通过市政府网站主动公开）。</w:t>
      </w:r>
      <w:r>
        <w:rPr>
          <w:rFonts w:hint="eastAsia" w:ascii="Times New Roman" w:hAnsi="Times New Roman" w:eastAsia="仿宋_GB2312" w:cs="Times New Roman"/>
          <w:color w:val="auto"/>
          <w:kern w:val="2"/>
          <w:sz w:val="32"/>
          <w:szCs w:val="32"/>
          <w:lang w:val="en-US" w:eastAsia="zh-CN" w:bidi="ar-SA"/>
        </w:rPr>
        <w:t>从反映的内容来看，主要涉及重点群体就业创业、人才队伍建设、人事和收入分配管理、劳动关系等方面的工作，与2021年相比，今年代表</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委员对我市就业和人才招引工作关注度持续提升，占比达70%。</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二、主要做法</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在</w:t>
      </w:r>
      <w:r>
        <w:rPr>
          <w:rFonts w:hint="eastAsia" w:ascii="Times New Roman" w:hAnsi="Times New Roman" w:eastAsia="仿宋_GB2312" w:cs="Times New Roman"/>
          <w:color w:val="auto"/>
          <w:kern w:val="2"/>
          <w:sz w:val="32"/>
          <w:szCs w:val="32"/>
          <w:lang w:val="en-US" w:eastAsia="zh-CN" w:bidi="ar-SA"/>
        </w:rPr>
        <w:t>建议</w:t>
      </w:r>
      <w:r>
        <w:rPr>
          <w:rFonts w:hint="default" w:ascii="Times New Roman" w:hAnsi="Times New Roman" w:eastAsia="仿宋_GB2312" w:cs="Times New Roman"/>
          <w:color w:val="auto"/>
          <w:kern w:val="2"/>
          <w:sz w:val="32"/>
          <w:szCs w:val="32"/>
          <w:lang w:val="en-US" w:eastAsia="zh-CN" w:bidi="ar-SA"/>
        </w:rPr>
        <w:t>提案办理过程中，</w:t>
      </w:r>
      <w:r>
        <w:rPr>
          <w:rFonts w:hint="eastAsia" w:ascii="Times New Roman" w:hAnsi="Times New Roman" w:eastAsia="仿宋_GB2312" w:cs="Times New Roman"/>
          <w:color w:val="auto"/>
          <w:kern w:val="2"/>
          <w:sz w:val="32"/>
          <w:szCs w:val="32"/>
          <w:lang w:val="en-US" w:eastAsia="zh-CN" w:bidi="ar-SA"/>
        </w:rPr>
        <w:t>我</w:t>
      </w:r>
      <w:r>
        <w:rPr>
          <w:rFonts w:hint="default" w:ascii="Times New Roman" w:hAnsi="Times New Roman" w:eastAsia="仿宋_GB2312" w:cs="Times New Roman"/>
          <w:color w:val="auto"/>
          <w:kern w:val="2"/>
          <w:sz w:val="32"/>
          <w:szCs w:val="32"/>
          <w:lang w:val="en-US" w:eastAsia="zh-CN" w:bidi="ar-SA"/>
        </w:rPr>
        <w:t>局坚持“积极回应关切、切实履职尽责、及时解决问题、形成长效机制”的原则，做到“目标导向、责任到人”，主动与</w:t>
      </w:r>
      <w:r>
        <w:rPr>
          <w:rFonts w:hint="eastAsia" w:ascii="Times New Roman" w:hAnsi="Times New Roman" w:eastAsia="仿宋_GB2312" w:cs="Times New Roman"/>
          <w:color w:val="auto"/>
          <w:kern w:val="2"/>
          <w:sz w:val="32"/>
          <w:szCs w:val="32"/>
          <w:lang w:val="en-US" w:eastAsia="zh-CN" w:bidi="ar-SA"/>
        </w:rPr>
        <w:t>代表、委员</w:t>
      </w:r>
      <w:r>
        <w:rPr>
          <w:rFonts w:hint="default" w:ascii="Times New Roman" w:hAnsi="Times New Roman" w:eastAsia="仿宋_GB2312" w:cs="Times New Roman"/>
          <w:color w:val="auto"/>
          <w:kern w:val="2"/>
          <w:sz w:val="32"/>
          <w:szCs w:val="32"/>
          <w:lang w:val="en-US" w:eastAsia="zh-CN" w:bidi="ar-SA"/>
        </w:rPr>
        <w:t>联系对接，把提案建议弄清楚、研究透，有针对性地提出对策和答复意见。</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黑体" w:hAnsi="黑体" w:eastAsia="黑体" w:cs="黑体"/>
          <w:color w:val="auto"/>
          <w:sz w:val="32"/>
          <w:szCs w:val="32"/>
          <w:lang w:val="en-US" w:eastAsia="zh-CN"/>
        </w:rPr>
        <w:t>一是</w:t>
      </w:r>
      <w:r>
        <w:rPr>
          <w:rFonts w:hint="eastAsia" w:ascii="Times New Roman" w:hAnsi="Times New Roman" w:eastAsia="仿宋_GB2312" w:cs="Times New Roman"/>
          <w:color w:val="auto"/>
          <w:sz w:val="32"/>
          <w:szCs w:val="32"/>
          <w:lang w:val="en-US" w:eastAsia="zh-CN"/>
        </w:rPr>
        <w:t>提高重视程度，强化组织领导。</w:t>
      </w:r>
      <w:r>
        <w:rPr>
          <w:rFonts w:hint="default" w:ascii="Times New Roman" w:hAnsi="Times New Roman" w:eastAsia="仿宋_GB2312" w:cs="Times New Roman"/>
          <w:color w:val="auto"/>
          <w:kern w:val="2"/>
          <w:sz w:val="32"/>
          <w:szCs w:val="32"/>
          <w:lang w:val="en-US" w:eastAsia="zh-CN" w:bidi="ar-SA"/>
        </w:rPr>
        <w:t>市人社局将</w:t>
      </w:r>
      <w:r>
        <w:rPr>
          <w:rFonts w:hint="eastAsia" w:ascii="Times New Roman" w:hAnsi="Times New Roman" w:eastAsia="仿宋_GB2312" w:cs="Times New Roman"/>
          <w:color w:val="auto"/>
          <w:kern w:val="2"/>
          <w:sz w:val="32"/>
          <w:szCs w:val="32"/>
          <w:lang w:val="en-US" w:eastAsia="zh-CN" w:bidi="ar-SA"/>
        </w:rPr>
        <w:t>建议</w:t>
      </w:r>
      <w:r>
        <w:rPr>
          <w:rFonts w:hint="default" w:ascii="Times New Roman" w:hAnsi="Times New Roman" w:eastAsia="仿宋_GB2312" w:cs="Times New Roman"/>
          <w:color w:val="auto"/>
          <w:kern w:val="2"/>
          <w:sz w:val="32"/>
          <w:szCs w:val="32"/>
          <w:lang w:val="en-US" w:eastAsia="zh-CN" w:bidi="ar-SA"/>
        </w:rPr>
        <w:t>提案办理作为服务发展、服务民生的平台和着力点，</w:t>
      </w:r>
      <w:r>
        <w:rPr>
          <w:rFonts w:hint="default" w:ascii="Times New Roman" w:hAnsi="Times New Roman" w:eastAsia="仿宋_GB2312" w:cs="Times New Roman"/>
          <w:color w:val="auto"/>
          <w:sz w:val="32"/>
          <w:szCs w:val="32"/>
        </w:rPr>
        <w:t>第一时间成立</w:t>
      </w:r>
      <w:r>
        <w:rPr>
          <w:rFonts w:hint="default" w:ascii="Times New Roman" w:hAnsi="Times New Roman" w:eastAsia="仿宋_GB2312" w:cs="Times New Roman"/>
          <w:color w:val="auto"/>
          <w:kern w:val="2"/>
          <w:sz w:val="32"/>
          <w:szCs w:val="32"/>
          <w:lang w:val="en-US" w:eastAsia="zh-CN" w:bidi="ar-SA"/>
        </w:rPr>
        <w:t>局主要负责同志为组长的工作专班，</w:t>
      </w:r>
      <w:r>
        <w:rPr>
          <w:rFonts w:hint="default" w:ascii="Times New Roman" w:hAnsi="Times New Roman" w:eastAsia="仿宋_GB2312" w:cs="Times New Roman"/>
          <w:color w:val="auto"/>
          <w:sz w:val="32"/>
          <w:szCs w:val="32"/>
        </w:rPr>
        <w:t>组织召开工作部署会议，对办理工作进行任务分解，</w:t>
      </w:r>
      <w:r>
        <w:rPr>
          <w:rFonts w:hint="default" w:ascii="Times New Roman" w:hAnsi="Times New Roman" w:eastAsia="仿宋_GB2312" w:cs="Times New Roman"/>
          <w:color w:val="auto"/>
          <w:kern w:val="2"/>
          <w:sz w:val="32"/>
          <w:szCs w:val="32"/>
          <w:lang w:val="en-US" w:eastAsia="zh-CN" w:bidi="ar-SA"/>
        </w:rPr>
        <w:t>形成工作台账</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rPr>
        <w:t>明确</w:t>
      </w:r>
      <w:r>
        <w:rPr>
          <w:rFonts w:hint="eastAsia" w:ascii="Times New Roman" w:hAnsi="Times New Roman" w:eastAsia="仿宋_GB2312" w:cs="Times New Roman"/>
          <w:color w:val="auto"/>
          <w:sz w:val="32"/>
          <w:szCs w:val="32"/>
          <w:lang w:eastAsia="zh-CN"/>
        </w:rPr>
        <w:t>责任</w:t>
      </w:r>
      <w:r>
        <w:rPr>
          <w:rFonts w:hint="default" w:ascii="Times New Roman" w:hAnsi="Times New Roman" w:eastAsia="仿宋_GB2312" w:cs="Times New Roman"/>
          <w:color w:val="auto"/>
          <w:sz w:val="32"/>
          <w:szCs w:val="32"/>
        </w:rPr>
        <w:t>领导、责任单位、责任人和完成时限，</w:t>
      </w:r>
      <w:r>
        <w:rPr>
          <w:rFonts w:hint="default" w:ascii="Times New Roman" w:hAnsi="Times New Roman" w:eastAsia="仿宋_GB2312" w:cs="Times New Roman"/>
          <w:color w:val="auto"/>
          <w:kern w:val="2"/>
          <w:sz w:val="32"/>
          <w:szCs w:val="32"/>
          <w:lang w:val="en-US" w:eastAsia="zh-CN" w:bidi="ar-SA"/>
        </w:rPr>
        <w:t>建立周调度、月汇报工作推进机制，倒排工期、挂图作战，</w:t>
      </w:r>
      <w:r>
        <w:rPr>
          <w:rFonts w:hint="eastAsia" w:ascii="Times New Roman" w:hAnsi="Times New Roman" w:eastAsia="仿宋_GB2312" w:cs="Times New Roman"/>
          <w:color w:val="auto"/>
          <w:kern w:val="2"/>
          <w:sz w:val="32"/>
          <w:szCs w:val="32"/>
          <w:lang w:val="en-US" w:eastAsia="zh-CN" w:bidi="ar-SA"/>
        </w:rPr>
        <w:t>积极</w:t>
      </w:r>
      <w:r>
        <w:rPr>
          <w:rFonts w:hint="default" w:ascii="Times New Roman" w:hAnsi="Times New Roman" w:eastAsia="仿宋_GB2312" w:cs="Times New Roman"/>
          <w:color w:val="auto"/>
          <w:sz w:val="32"/>
          <w:szCs w:val="32"/>
        </w:rPr>
        <w:t>协调解决代表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委员的意见建议</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确保工作推进到位。</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lang w:val="en-US" w:eastAsia="zh-CN"/>
        </w:rPr>
        <w:t>是</w:t>
      </w:r>
      <w:r>
        <w:rPr>
          <w:rFonts w:hint="eastAsia" w:ascii="仿宋_GB2312" w:hAnsi="仿宋_GB2312" w:eastAsia="仿宋_GB2312" w:cs="仿宋_GB2312"/>
          <w:color w:val="auto"/>
          <w:sz w:val="32"/>
          <w:szCs w:val="32"/>
          <w:lang w:val="en-US" w:eastAsia="zh-CN"/>
        </w:rPr>
        <w:t>强化沟通对接，</w:t>
      </w:r>
      <w:r>
        <w:rPr>
          <w:rFonts w:hint="eastAsia" w:ascii="Times New Roman" w:hAnsi="Times New Roman" w:eastAsia="仿宋_GB2312" w:cs="Times New Roman"/>
          <w:color w:val="auto"/>
          <w:sz w:val="32"/>
          <w:szCs w:val="32"/>
          <w:lang w:val="en-US" w:eastAsia="zh-CN"/>
        </w:rPr>
        <w:t>建立双向</w:t>
      </w:r>
      <w:r>
        <w:rPr>
          <w:rFonts w:hint="default" w:ascii="Times New Roman" w:hAnsi="Times New Roman" w:eastAsia="仿宋_GB2312" w:cs="Times New Roman"/>
          <w:color w:val="auto"/>
          <w:sz w:val="32"/>
          <w:szCs w:val="32"/>
          <w:lang w:val="en-US" w:eastAsia="zh-CN"/>
        </w:rPr>
        <w:t>交流机制</w:t>
      </w:r>
      <w:r>
        <w:rPr>
          <w:rFonts w:hint="eastAsia" w:ascii="Times New Roman" w:hAnsi="Times New Roman" w:eastAsia="仿宋_GB2312" w:cs="Times New Roman"/>
          <w:color w:val="auto"/>
          <w:sz w:val="32"/>
          <w:szCs w:val="32"/>
          <w:lang w:val="en-US" w:eastAsia="zh-CN"/>
        </w:rPr>
        <w:t>。坚持将沟通对接贯穿建议提案办理全过程。</w:t>
      </w:r>
      <w:r>
        <w:rPr>
          <w:rFonts w:hint="eastAsia" w:ascii="仿宋_GB2312" w:hAnsi="仿宋_GB2312" w:eastAsia="仿宋_GB2312" w:cs="仿宋_GB2312"/>
          <w:color w:val="auto"/>
          <w:sz w:val="32"/>
          <w:szCs w:val="32"/>
          <w:lang w:val="en-US" w:eastAsia="zh-CN"/>
        </w:rPr>
        <w:t>通过办前沟通，充分了解代表、委员的真实想法和要求，为办理工作打好基础、找准方向；办理过程中</w:t>
      </w:r>
      <w:r>
        <w:rPr>
          <w:rFonts w:hint="eastAsia" w:ascii="Times New Roman" w:hAnsi="Times New Roman" w:eastAsia="仿宋_GB2312" w:cs="Times New Roman"/>
          <w:color w:val="auto"/>
          <w:sz w:val="32"/>
          <w:szCs w:val="32"/>
          <w:lang w:eastAsia="zh-CN"/>
        </w:rPr>
        <w:t>通过电话沟通、座谈交流、</w:t>
      </w:r>
      <w:r>
        <w:rPr>
          <w:rFonts w:hint="default" w:ascii="Times New Roman" w:hAnsi="Times New Roman" w:eastAsia="仿宋_GB2312" w:cs="Times New Roman"/>
          <w:color w:val="auto"/>
          <w:sz w:val="32"/>
          <w:szCs w:val="32"/>
        </w:rPr>
        <w:t>登门</w:t>
      </w:r>
      <w:r>
        <w:rPr>
          <w:rFonts w:hint="eastAsia" w:ascii="Times New Roman" w:hAnsi="Times New Roman" w:eastAsia="仿宋_GB2312" w:cs="Times New Roman"/>
          <w:color w:val="auto"/>
          <w:sz w:val="32"/>
          <w:szCs w:val="32"/>
          <w:lang w:eastAsia="zh-CN"/>
        </w:rPr>
        <w:t>拜访等</w:t>
      </w:r>
      <w:r>
        <w:rPr>
          <w:rFonts w:hint="default" w:ascii="Times New Roman" w:hAnsi="Times New Roman" w:eastAsia="仿宋_GB2312" w:cs="Times New Roman"/>
          <w:color w:val="auto"/>
          <w:sz w:val="32"/>
          <w:szCs w:val="32"/>
        </w:rPr>
        <w:t>多种形式，</w:t>
      </w:r>
      <w:r>
        <w:rPr>
          <w:rFonts w:hint="default" w:ascii="Times New Roman" w:hAnsi="Times New Roman" w:eastAsia="仿宋_GB2312" w:cs="Times New Roman"/>
          <w:color w:val="auto"/>
          <w:sz w:val="32"/>
          <w:szCs w:val="32"/>
          <w:lang w:val="en-US" w:eastAsia="zh-CN"/>
        </w:rPr>
        <w:t>持续</w:t>
      </w:r>
      <w:r>
        <w:rPr>
          <w:rFonts w:hint="default" w:ascii="Times New Roman" w:hAnsi="Times New Roman" w:eastAsia="仿宋_GB2312" w:cs="Times New Roman"/>
          <w:color w:val="auto"/>
          <w:sz w:val="32"/>
          <w:szCs w:val="32"/>
        </w:rPr>
        <w:t>加大与</w:t>
      </w:r>
      <w:r>
        <w:rPr>
          <w:rFonts w:hint="eastAsia" w:ascii="Times New Roman" w:hAnsi="Times New Roman" w:eastAsia="仿宋_GB2312" w:cs="Times New Roman"/>
          <w:color w:val="auto"/>
          <w:sz w:val="32"/>
          <w:szCs w:val="32"/>
          <w:lang w:eastAsia="zh-CN"/>
        </w:rPr>
        <w:t>代表、</w:t>
      </w:r>
      <w:r>
        <w:rPr>
          <w:rFonts w:hint="default" w:ascii="Times New Roman" w:hAnsi="Times New Roman" w:eastAsia="仿宋_GB2312" w:cs="Times New Roman"/>
          <w:color w:val="auto"/>
          <w:sz w:val="32"/>
          <w:szCs w:val="32"/>
        </w:rPr>
        <w:t>委员的沟通力度，</w:t>
      </w:r>
      <w:r>
        <w:rPr>
          <w:rFonts w:hint="eastAsia" w:ascii="Times New Roman" w:hAnsi="Times New Roman" w:eastAsia="仿宋_GB2312" w:cs="Times New Roman"/>
          <w:color w:val="auto"/>
          <w:sz w:val="32"/>
          <w:szCs w:val="32"/>
          <w:lang w:eastAsia="zh-CN"/>
        </w:rPr>
        <w:t>切实</w:t>
      </w:r>
      <w:r>
        <w:rPr>
          <w:rFonts w:hint="default" w:ascii="Times New Roman" w:hAnsi="Times New Roman" w:eastAsia="仿宋_GB2312" w:cs="Times New Roman"/>
          <w:color w:val="auto"/>
          <w:sz w:val="32"/>
          <w:szCs w:val="32"/>
        </w:rPr>
        <w:t>提高办理</w:t>
      </w:r>
      <w:r>
        <w:rPr>
          <w:rFonts w:hint="eastAsia" w:ascii="Times New Roman" w:hAnsi="Times New Roman" w:eastAsia="仿宋_GB2312" w:cs="Times New Roman"/>
          <w:color w:val="auto"/>
          <w:sz w:val="32"/>
          <w:szCs w:val="32"/>
          <w:lang w:eastAsia="zh-CN"/>
        </w:rPr>
        <w:t>效果</w:t>
      </w:r>
      <w:r>
        <w:rPr>
          <w:rFonts w:hint="eastAsia" w:ascii="仿宋_GB2312" w:hAnsi="仿宋_GB2312" w:eastAsia="仿宋_GB2312" w:cs="仿宋_GB2312"/>
          <w:color w:val="auto"/>
          <w:sz w:val="32"/>
          <w:szCs w:val="32"/>
          <w:lang w:val="en-US" w:eastAsia="zh-CN"/>
        </w:rPr>
        <w:t>；提出答复意见后，向代表、委员当面汇报办理情况，进一步征求意见建议并修改完善，确保提高办理质量。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黑体" w:hAnsi="黑体" w:eastAsia="黑体" w:cs="黑体"/>
          <w:color w:val="auto"/>
          <w:sz w:val="32"/>
          <w:szCs w:val="32"/>
          <w:lang w:eastAsia="zh-CN"/>
        </w:rPr>
        <w:t>三是</w:t>
      </w:r>
      <w:r>
        <w:rPr>
          <w:rFonts w:hint="eastAsia" w:ascii="仿宋_GB2312" w:hAnsi="仿宋_GB2312" w:eastAsia="仿宋_GB2312" w:cs="仿宋_GB2312"/>
          <w:color w:val="auto"/>
          <w:kern w:val="2"/>
          <w:sz w:val="32"/>
          <w:szCs w:val="32"/>
          <w:lang w:val="en-US" w:eastAsia="zh-CN" w:bidi="ar-SA"/>
        </w:rPr>
        <w:t>坚持结果导向，追求满意目标。</w:t>
      </w:r>
      <w:r>
        <w:rPr>
          <w:rFonts w:hint="default" w:ascii="Times New Roman" w:hAnsi="Times New Roman" w:eastAsia="仿宋_GB2312" w:cs="Times New Roman"/>
          <w:color w:val="auto"/>
          <w:kern w:val="2"/>
          <w:sz w:val="32"/>
          <w:szCs w:val="32"/>
          <w:lang w:val="en-US" w:eastAsia="zh-CN" w:bidi="ar-SA"/>
        </w:rPr>
        <w:t>制发详实的</w:t>
      </w:r>
      <w:r>
        <w:rPr>
          <w:rFonts w:hint="eastAsia" w:ascii="Times New Roman" w:hAnsi="Times New Roman" w:eastAsia="仿宋_GB2312" w:cs="Times New Roman"/>
          <w:color w:val="auto"/>
          <w:kern w:val="2"/>
          <w:sz w:val="32"/>
          <w:szCs w:val="32"/>
          <w:lang w:val="en-US" w:eastAsia="zh-CN" w:bidi="ar-SA"/>
        </w:rPr>
        <w:t>建议</w:t>
      </w:r>
      <w:r>
        <w:rPr>
          <w:rFonts w:hint="default" w:ascii="Times New Roman" w:hAnsi="Times New Roman" w:eastAsia="仿宋_GB2312" w:cs="Times New Roman"/>
          <w:color w:val="auto"/>
          <w:kern w:val="2"/>
          <w:sz w:val="32"/>
          <w:szCs w:val="32"/>
          <w:lang w:val="en-US" w:eastAsia="zh-CN" w:bidi="ar-SA"/>
        </w:rPr>
        <w:t>提案办理工作方案，明确办理原则、办理时限、办理程序、奖惩措施，以</w:t>
      </w:r>
      <w:r>
        <w:rPr>
          <w:rFonts w:hint="eastAsia" w:ascii="Times New Roman" w:hAnsi="Times New Roman" w:eastAsia="仿宋_GB2312" w:cs="Times New Roman"/>
          <w:color w:val="auto"/>
          <w:kern w:val="2"/>
          <w:sz w:val="32"/>
          <w:szCs w:val="32"/>
          <w:lang w:val="en-US" w:eastAsia="zh-CN" w:bidi="ar-SA"/>
        </w:rPr>
        <w:t>代表、委员100%</w:t>
      </w:r>
      <w:r>
        <w:rPr>
          <w:rFonts w:hint="default" w:ascii="Times New Roman" w:hAnsi="Times New Roman" w:eastAsia="仿宋_GB2312" w:cs="Times New Roman"/>
          <w:color w:val="auto"/>
          <w:kern w:val="2"/>
          <w:sz w:val="32"/>
          <w:szCs w:val="32"/>
          <w:lang w:val="en-US" w:eastAsia="zh-CN" w:bidi="ar-SA"/>
        </w:rPr>
        <w:t>满意为目标</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高标准</w:t>
      </w:r>
      <w:r>
        <w:rPr>
          <w:rFonts w:hint="eastAsia" w:ascii="Times New Roman" w:hAnsi="Times New Roman" w:eastAsia="仿宋_GB2312" w:cs="Times New Roman"/>
          <w:color w:val="auto"/>
          <w:kern w:val="2"/>
          <w:sz w:val="32"/>
          <w:szCs w:val="32"/>
          <w:lang w:val="en-US" w:eastAsia="zh-CN" w:bidi="ar-SA"/>
        </w:rPr>
        <w:t>完成</w:t>
      </w:r>
      <w:r>
        <w:rPr>
          <w:rFonts w:hint="default" w:ascii="Times New Roman" w:hAnsi="Times New Roman" w:eastAsia="仿宋_GB2312" w:cs="Times New Roman"/>
          <w:color w:val="auto"/>
          <w:kern w:val="2"/>
          <w:sz w:val="32"/>
          <w:szCs w:val="32"/>
          <w:lang w:val="en-US" w:eastAsia="zh-CN" w:bidi="ar-SA"/>
        </w:rPr>
        <w:t>办理</w:t>
      </w:r>
      <w:r>
        <w:rPr>
          <w:rFonts w:hint="eastAsia" w:ascii="Times New Roman" w:hAnsi="Times New Roman" w:eastAsia="仿宋_GB2312" w:cs="Times New Roman"/>
          <w:color w:val="auto"/>
          <w:kern w:val="2"/>
          <w:sz w:val="32"/>
          <w:szCs w:val="32"/>
          <w:lang w:val="en-US" w:eastAsia="zh-CN" w:bidi="ar-SA"/>
        </w:rPr>
        <w:t>任务</w:t>
      </w:r>
      <w:r>
        <w:rPr>
          <w:rFonts w:hint="default" w:ascii="Times New Roman" w:hAnsi="Times New Roman" w:eastAsia="仿宋_GB2312" w:cs="Times New Roman"/>
          <w:color w:val="auto"/>
          <w:kern w:val="2"/>
          <w:sz w:val="32"/>
          <w:szCs w:val="32"/>
          <w:lang w:val="en-US" w:eastAsia="zh-CN" w:bidi="ar-SA"/>
        </w:rPr>
        <w:t>。针对答复意见坚持做到</w:t>
      </w:r>
      <w:r>
        <w:rPr>
          <w:rFonts w:hint="eastAsia" w:eastAsia="仿宋_GB2312" w:cs="Times New Roman"/>
          <w:color w:val="auto"/>
          <w:kern w:val="2"/>
          <w:sz w:val="32"/>
          <w:szCs w:val="32"/>
          <w:lang w:val="en-US" w:eastAsia="zh-CN" w:bidi="ar-SA"/>
        </w:rPr>
        <w:t>“五个务必”</w:t>
      </w:r>
      <w:r>
        <w:rPr>
          <w:rFonts w:hint="default" w:ascii="Times New Roman" w:hAnsi="Times New Roman" w:eastAsia="仿宋_GB2312" w:cs="Times New Roman"/>
          <w:color w:val="auto"/>
          <w:kern w:val="2"/>
          <w:sz w:val="32"/>
          <w:szCs w:val="32"/>
          <w:lang w:val="en-US" w:eastAsia="zh-CN" w:bidi="ar-SA"/>
        </w:rPr>
        <w:t>，即对能解决的</w:t>
      </w:r>
      <w:r>
        <w:rPr>
          <w:rFonts w:hint="eastAsia" w:eastAsia="仿宋_GB2312" w:cs="Times New Roman"/>
          <w:color w:val="auto"/>
          <w:kern w:val="2"/>
          <w:sz w:val="32"/>
          <w:szCs w:val="32"/>
          <w:lang w:val="en-US" w:eastAsia="zh-CN" w:bidi="ar-SA"/>
        </w:rPr>
        <w:t>务必尽快解决</w:t>
      </w:r>
      <w:r>
        <w:rPr>
          <w:rFonts w:hint="default" w:ascii="Times New Roman" w:hAnsi="Times New Roman" w:eastAsia="仿宋_GB2312" w:cs="Times New Roman"/>
          <w:color w:val="auto"/>
          <w:kern w:val="2"/>
          <w:sz w:val="32"/>
          <w:szCs w:val="32"/>
          <w:lang w:val="en-US" w:eastAsia="zh-CN" w:bidi="ar-SA"/>
        </w:rPr>
        <w:t>、对暂时不能解决</w:t>
      </w:r>
      <w:r>
        <w:rPr>
          <w:rFonts w:hint="eastAsia" w:eastAsia="仿宋_GB2312" w:cs="Times New Roman"/>
          <w:color w:val="auto"/>
          <w:kern w:val="2"/>
          <w:sz w:val="32"/>
          <w:szCs w:val="32"/>
          <w:lang w:val="en-US" w:eastAsia="zh-CN" w:bidi="ar-SA"/>
        </w:rPr>
        <w:t>的务必持续跟进、对确实</w:t>
      </w:r>
      <w:r>
        <w:rPr>
          <w:rFonts w:hint="default" w:ascii="Times New Roman" w:hAnsi="Times New Roman" w:eastAsia="仿宋_GB2312" w:cs="Times New Roman"/>
          <w:color w:val="auto"/>
          <w:kern w:val="2"/>
          <w:sz w:val="32"/>
          <w:szCs w:val="32"/>
          <w:lang w:val="en-US" w:eastAsia="zh-CN" w:bidi="ar-SA"/>
        </w:rPr>
        <w:t>无法解决的</w:t>
      </w:r>
      <w:r>
        <w:rPr>
          <w:rFonts w:hint="eastAsia" w:eastAsia="仿宋_GB2312" w:cs="Times New Roman"/>
          <w:color w:val="auto"/>
          <w:kern w:val="2"/>
          <w:sz w:val="32"/>
          <w:szCs w:val="32"/>
          <w:lang w:val="en-US" w:eastAsia="zh-CN" w:bidi="ar-SA"/>
        </w:rPr>
        <w:t>务必解释清楚</w:t>
      </w:r>
      <w:r>
        <w:rPr>
          <w:rFonts w:hint="default" w:ascii="Times New Roman" w:hAnsi="Times New Roman" w:eastAsia="仿宋_GB2312" w:cs="Times New Roman"/>
          <w:color w:val="auto"/>
          <w:kern w:val="2"/>
          <w:sz w:val="32"/>
          <w:szCs w:val="32"/>
          <w:lang w:val="en-US" w:eastAsia="zh-CN" w:bidi="ar-SA"/>
        </w:rPr>
        <w:t>、对办理不规范的</w:t>
      </w:r>
      <w:r>
        <w:rPr>
          <w:rFonts w:hint="eastAsia" w:eastAsia="仿宋_GB2312" w:cs="Times New Roman"/>
          <w:color w:val="auto"/>
          <w:kern w:val="2"/>
          <w:sz w:val="32"/>
          <w:szCs w:val="32"/>
          <w:lang w:val="en-US" w:eastAsia="zh-CN" w:bidi="ar-SA"/>
        </w:rPr>
        <w:t>务必规范到位、</w:t>
      </w:r>
      <w:r>
        <w:rPr>
          <w:rFonts w:hint="default" w:ascii="Times New Roman" w:hAnsi="Times New Roman" w:eastAsia="仿宋_GB2312" w:cs="Times New Roman"/>
          <w:color w:val="auto"/>
          <w:kern w:val="2"/>
          <w:sz w:val="32"/>
          <w:szCs w:val="32"/>
          <w:lang w:val="en-US" w:eastAsia="zh-CN" w:bidi="ar-SA"/>
        </w:rPr>
        <w:t>对</w:t>
      </w:r>
      <w:r>
        <w:rPr>
          <w:rFonts w:hint="eastAsia" w:ascii="Times New Roman" w:hAnsi="Times New Roman" w:eastAsia="仿宋_GB2312" w:cs="Times New Roman"/>
          <w:color w:val="auto"/>
          <w:kern w:val="2"/>
          <w:sz w:val="32"/>
          <w:szCs w:val="32"/>
          <w:lang w:val="en-US" w:eastAsia="zh-CN" w:bidi="ar-SA"/>
        </w:rPr>
        <w:t>代表</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委员不满意的</w:t>
      </w:r>
      <w:r>
        <w:rPr>
          <w:rFonts w:hint="eastAsia" w:eastAsia="仿宋_GB2312" w:cs="Times New Roman"/>
          <w:color w:val="auto"/>
          <w:kern w:val="2"/>
          <w:sz w:val="32"/>
          <w:szCs w:val="32"/>
          <w:lang w:val="en-US" w:eastAsia="zh-CN" w:bidi="ar-SA"/>
        </w:rPr>
        <w:t>务必退回重办，</w:t>
      </w:r>
      <w:r>
        <w:rPr>
          <w:rFonts w:hint="default" w:ascii="Times New Roman" w:hAnsi="Times New Roman" w:eastAsia="仿宋_GB2312" w:cs="Times New Roman"/>
          <w:color w:val="auto"/>
          <w:kern w:val="2"/>
          <w:sz w:val="32"/>
          <w:szCs w:val="32"/>
          <w:lang w:val="en-US" w:eastAsia="zh-CN" w:bidi="ar-SA"/>
        </w:rPr>
        <w:t>确保件件有落实、事事有回音。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20"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四是</w:t>
      </w:r>
      <w:r>
        <w:rPr>
          <w:rFonts w:hint="default" w:ascii="仿宋_GB2312" w:hAnsi="仿宋_GB2312" w:eastAsia="仿宋_GB2312" w:cs="仿宋_GB2312"/>
          <w:color w:val="auto"/>
          <w:kern w:val="2"/>
          <w:sz w:val="32"/>
          <w:szCs w:val="32"/>
          <w:lang w:val="en-US" w:eastAsia="zh-CN" w:bidi="ar-SA"/>
        </w:rPr>
        <w:t>建立长效机制，确保</w:t>
      </w:r>
      <w:r>
        <w:rPr>
          <w:rFonts w:hint="eastAsia" w:ascii="仿宋_GB2312" w:hAnsi="仿宋_GB2312" w:eastAsia="仿宋_GB2312" w:cs="仿宋_GB2312"/>
          <w:color w:val="auto"/>
          <w:kern w:val="2"/>
          <w:sz w:val="32"/>
          <w:szCs w:val="32"/>
          <w:lang w:val="en-US" w:eastAsia="zh-CN" w:bidi="ar-SA"/>
        </w:rPr>
        <w:t>建议</w:t>
      </w:r>
      <w:r>
        <w:rPr>
          <w:rFonts w:hint="default" w:ascii="仿宋_GB2312" w:hAnsi="仿宋_GB2312" w:eastAsia="仿宋_GB2312" w:cs="仿宋_GB2312"/>
          <w:color w:val="auto"/>
          <w:kern w:val="2"/>
          <w:sz w:val="32"/>
          <w:szCs w:val="32"/>
          <w:lang w:val="en-US" w:eastAsia="zh-CN" w:bidi="ar-SA"/>
        </w:rPr>
        <w:t>提案在人社领域落地生根。</w:t>
      </w:r>
      <w:r>
        <w:rPr>
          <w:rFonts w:hint="default" w:ascii="Times New Roman" w:hAnsi="Times New Roman" w:eastAsia="仿宋_GB2312" w:cs="Times New Roman"/>
          <w:color w:val="auto"/>
          <w:kern w:val="2"/>
          <w:sz w:val="32"/>
          <w:szCs w:val="32"/>
          <w:lang w:val="en-US" w:eastAsia="zh-CN" w:bidi="ar-SA"/>
        </w:rPr>
        <w:t>市人社局</w:t>
      </w:r>
      <w:r>
        <w:rPr>
          <w:rFonts w:hint="eastAsia" w:ascii="Times New Roman" w:hAnsi="Times New Roman" w:eastAsia="仿宋_GB2312" w:cs="Times New Roman"/>
          <w:color w:val="auto"/>
          <w:kern w:val="2"/>
          <w:sz w:val="32"/>
          <w:szCs w:val="32"/>
          <w:lang w:val="en-US" w:eastAsia="zh-CN" w:bidi="ar-SA"/>
        </w:rPr>
        <w:t>高度关注</w:t>
      </w:r>
      <w:r>
        <w:rPr>
          <w:rFonts w:hint="default" w:ascii="Times New Roman" w:hAnsi="Times New Roman" w:eastAsia="仿宋_GB2312" w:cs="Times New Roman"/>
          <w:color w:val="auto"/>
          <w:kern w:val="2"/>
          <w:sz w:val="32"/>
          <w:szCs w:val="32"/>
          <w:lang w:val="en-US" w:eastAsia="zh-CN" w:bidi="ar-SA"/>
        </w:rPr>
        <w:t>解决</w:t>
      </w:r>
      <w:r>
        <w:rPr>
          <w:rFonts w:hint="eastAsia" w:eastAsia="仿宋_GB2312" w:cs="Times New Roman"/>
          <w:color w:val="auto"/>
          <w:kern w:val="2"/>
          <w:sz w:val="32"/>
          <w:szCs w:val="32"/>
          <w:lang w:val="en-US" w:eastAsia="zh-CN" w:bidi="ar-SA"/>
        </w:rPr>
        <w:t>建议</w:t>
      </w:r>
      <w:r>
        <w:rPr>
          <w:rFonts w:hint="default" w:ascii="Times New Roman" w:hAnsi="Times New Roman" w:eastAsia="仿宋_GB2312" w:cs="Times New Roman"/>
          <w:color w:val="auto"/>
          <w:kern w:val="2"/>
          <w:sz w:val="32"/>
          <w:szCs w:val="32"/>
          <w:lang w:val="en-US" w:eastAsia="zh-CN" w:bidi="ar-SA"/>
        </w:rPr>
        <w:t>提案背后的深层次问题，坚持以人民为中心的思想，围绕建议提案办理，深入开展调查研究，把办理建议提案作为联系群众、沟通感情、落实政策、争取民心的重要途径，“办好一件，带动一面”，形成解决问题长效机制，推动人社工作向更高质量发展。</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做好“融合文章”，助推人社工作</w:t>
      </w:r>
      <w:r>
        <w:rPr>
          <w:rFonts w:hint="eastAsia" w:eastAsia="黑体" w:cs="Times New Roman"/>
          <w:color w:val="auto"/>
          <w:kern w:val="2"/>
          <w:sz w:val="32"/>
          <w:szCs w:val="32"/>
          <w:lang w:val="en-US" w:eastAsia="zh-CN" w:bidi="ar-SA"/>
        </w:rPr>
        <w:t>创新突破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我局始终把抓落实作为提高办理工作质量的根本，将建议提案办理与推进重点工作、解决实际问题相结合，认真吸收、采纳合理化建议，有力地推动了各项人社工作的顺利开展。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（一）就业和人才招引工作方面。</w:t>
      </w:r>
      <w:r>
        <w:rPr>
          <w:rFonts w:hint="eastAsia" w:ascii="仿宋_GB2312" w:hAnsi="仿宋_GB2312" w:eastAsia="仿宋_GB2312" w:cs="仿宋_GB2312"/>
          <w:color w:val="auto"/>
          <w:sz w:val="32"/>
          <w:szCs w:val="32"/>
          <w:lang w:val="en-US" w:eastAsia="zh-CN"/>
        </w:rPr>
        <w:t>针对吴圣霞代表提出的“关于构建人才机制推进乡村振兴的建议”，为助推大学生返乡创业、培育农业发展新驱动，我们积极落实返乡创业人员创业扶持政策，大力实施基础性人才“集聚工程”</w:t>
      </w:r>
      <w:r>
        <w:rPr>
          <w:rFonts w:hint="eastAsia" w:ascii="仿宋_GB2312" w:hAnsi="仿宋_GB2312" w:eastAsia="仿宋_GB2312" w:cs="仿宋_GB2312"/>
          <w:strike w:val="0"/>
          <w:dstrike w:val="0"/>
          <w:color w:val="auto"/>
          <w:sz w:val="32"/>
          <w:szCs w:val="32"/>
          <w:lang w:val="en-US" w:eastAsia="zh-CN"/>
        </w:rPr>
        <w:t>和</w:t>
      </w:r>
      <w:r>
        <w:rPr>
          <w:rFonts w:hint="eastAsia" w:ascii="仿宋_GB2312" w:hAnsi="仿宋_GB2312" w:eastAsia="仿宋_GB2312" w:cs="仿宋_GB2312"/>
          <w:color w:val="auto"/>
          <w:sz w:val="32"/>
          <w:szCs w:val="32"/>
          <w:lang w:val="en-US" w:eastAsia="zh-CN"/>
        </w:rPr>
        <w:t>专业技术人才创新创业能力提升工程。为拓宽高校毕业生就业渠道，鼓励大学生扎根基层、服务基层，我们联合市委组织部等11个部门研究制定了我市第四轮高校毕业生“三支一扶”实施计划，通过鼓励各区县合理扩大招募规模，进一步提高保障待遇水平等措施，鼓励引导高校毕业生投身基层，从事支教、支农、支医、帮扶乡村振兴等工作。今年共征集岗位66个，计划招募87名“三支一扶”人员服务基层，目前相关笔试工作已完成，待疫情平稳后，将尽快组织面试，安排人员上岗，为乡村振兴提供更多人才支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针对李志红代表提出的“关于做好本专科毕业生就业以提升淄博城市活力的建议”，我局积极利用“互联网+”思维和信息化手段，为各类求职者及广大用人单位搭建求职用工平台，提供优质就业创业服务。</w:t>
      </w:r>
      <w:r>
        <w:rPr>
          <w:rFonts w:hint="eastAsia" w:ascii="黑体" w:hAnsi="黑体" w:eastAsia="黑体" w:cs="黑体"/>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i w:val="0"/>
          <w:iCs w:val="0"/>
          <w:caps w:val="0"/>
          <w:color w:val="auto"/>
          <w:spacing w:val="8"/>
          <w:sz w:val="32"/>
          <w:szCs w:val="32"/>
          <w:shd w:val="clear" w:color="auto" w:fill="FFFFFF"/>
          <w:lang w:val="en-US" w:eastAsia="zh-CN"/>
        </w:rPr>
        <w:t>建立完善市级智慧人力资源市场，打造集实体服务大厅、网上求职招聘网站、移动客户端、自助终端等多种形式于一体的公共就业服务平台，为用人单位和求职人员提供职业介绍、政策咨询、求职登记、用人登记、岗位自动匹配、职业指导等综合服务，实现供求双方即时匹配、智能匹配，为我市用人单位和求职人员提供线上线下一体化服务。</w:t>
      </w:r>
      <w:r>
        <w:rPr>
          <w:rFonts w:hint="eastAsia" w:ascii="黑体" w:hAnsi="黑体" w:eastAsia="黑体" w:cs="黑体"/>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i w:val="0"/>
          <w:iCs w:val="0"/>
          <w:caps w:val="0"/>
          <w:color w:val="auto"/>
          <w:spacing w:val="8"/>
          <w:sz w:val="32"/>
          <w:szCs w:val="32"/>
          <w:shd w:val="clear" w:color="auto" w:fill="FFFFFF"/>
          <w:lang w:val="en-US" w:eastAsia="zh-CN"/>
        </w:rPr>
        <w:t>以市人力资源市场网为中心，结合省公共招聘网、区县人力资源市场网站和“温暖淄博人社”微信小程序、“淄博就业人才”微信公众号等平台，联合媒体</w:t>
      </w:r>
      <w:r>
        <w:rPr>
          <w:rFonts w:hint="eastAsia" w:ascii="仿宋_GB2312" w:hAnsi="仿宋_GB2312" w:eastAsia="仿宋_GB2312" w:cs="仿宋_GB2312"/>
          <w:b w:val="0"/>
          <w:bCs w:val="0"/>
          <w:color w:val="000000"/>
          <w:kern w:val="0"/>
          <w:sz w:val="31"/>
          <w:szCs w:val="31"/>
          <w:lang w:val="en-US" w:eastAsia="zh-CN" w:bidi="ar"/>
        </w:rPr>
        <w:t>发动各中小微企业进驻相关网站、APP、公众号等，</w:t>
      </w:r>
      <w:r>
        <w:rPr>
          <w:rFonts w:hint="eastAsia" w:ascii="仿宋_GB2312" w:hAnsi="仿宋_GB2312" w:eastAsia="仿宋_GB2312" w:cs="仿宋_GB2312"/>
          <w:i w:val="0"/>
          <w:iCs w:val="0"/>
          <w:caps w:val="0"/>
          <w:color w:val="auto"/>
          <w:spacing w:val="8"/>
          <w:sz w:val="32"/>
          <w:szCs w:val="32"/>
          <w:shd w:val="clear" w:color="auto" w:fill="FFFFFF"/>
          <w:lang w:val="en-US" w:eastAsia="zh-CN"/>
        </w:rPr>
        <w:t>组建立体招聘网络，通过网络招聘会、岗位信息线上推介发布、直播带岗等形式，多渠道开展线上招聘求职活动。</w:t>
      </w:r>
      <w:r>
        <w:rPr>
          <w:rFonts w:hint="eastAsia" w:ascii="黑体" w:hAnsi="黑体" w:eastAsia="黑体" w:cs="黑体"/>
          <w:i w:val="0"/>
          <w:iCs w:val="0"/>
          <w:caps w:val="0"/>
          <w:color w:val="auto"/>
          <w:spacing w:val="8"/>
          <w:sz w:val="32"/>
          <w:szCs w:val="32"/>
          <w:shd w:val="clear" w:color="auto" w:fill="FFFFFF"/>
          <w:lang w:val="en-US" w:eastAsia="zh-CN"/>
        </w:rPr>
        <w:t>三是</w:t>
      </w:r>
      <w:r>
        <w:rPr>
          <w:rFonts w:hint="default" w:ascii="Times New Roman" w:hAnsi="Times New Roman" w:eastAsia="仿宋_GB2312" w:cs="Times New Roman"/>
          <w:b w:val="0"/>
          <w:bCs w:val="0"/>
          <w:kern w:val="2"/>
          <w:sz w:val="32"/>
          <w:szCs w:val="32"/>
          <w:lang w:val="en-US" w:eastAsia="zh-CN" w:bidi="ar-SA"/>
        </w:rPr>
        <w:t>打造创业服务</w:t>
      </w:r>
      <w:r>
        <w:rPr>
          <w:rFonts w:hint="eastAsia" w:ascii="Times New Roman" w:hAnsi="Times New Roman" w:eastAsia="仿宋_GB2312" w:cs="Times New Roman"/>
          <w:b w:val="0"/>
          <w:bCs w:val="0"/>
          <w:kern w:val="2"/>
          <w:sz w:val="32"/>
          <w:szCs w:val="32"/>
          <w:lang w:val="en-US" w:eastAsia="zh-CN" w:bidi="ar-SA"/>
        </w:rPr>
        <w:t>云平台</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sz w:val="32"/>
          <w:szCs w:val="32"/>
          <w:lang w:eastAsia="zh-CN"/>
        </w:rPr>
        <w:t>为创业者提供创业开业指导服务和创业项目信息互联，实现创业者从创业指导、开业指导到入驻园区、创业贷款的</w:t>
      </w:r>
      <w:r>
        <w:rPr>
          <w:rFonts w:hint="eastAsia" w:ascii="Times New Roman" w:hAnsi="Times New Roman" w:eastAsia="仿宋_GB2312" w:cs="Times New Roman"/>
          <w:sz w:val="32"/>
          <w:szCs w:val="32"/>
          <w:lang w:eastAsia="zh-CN"/>
        </w:rPr>
        <w:t>链条式</w:t>
      </w:r>
      <w:r>
        <w:rPr>
          <w:rFonts w:hint="default" w:ascii="Times New Roman" w:hAnsi="Times New Roman" w:eastAsia="仿宋_GB2312" w:cs="Times New Roman"/>
          <w:sz w:val="32"/>
          <w:szCs w:val="32"/>
          <w:lang w:eastAsia="zh-CN"/>
        </w:rPr>
        <w:t>服务。</w:t>
      </w:r>
      <w:r>
        <w:rPr>
          <w:rFonts w:hint="eastAsia" w:ascii="仿宋_GB2312" w:hAnsi="仿宋_GB2312" w:eastAsia="仿宋_GB2312" w:cs="仿宋_GB2312"/>
          <w:color w:val="auto"/>
          <w:sz w:val="32"/>
          <w:szCs w:val="32"/>
          <w:lang w:val="en-US" w:eastAsia="zh-CN"/>
        </w:rPr>
        <w:t>截止目前，市创业服务云平台</w:t>
      </w:r>
      <w:r>
        <w:rPr>
          <w:rFonts w:hint="default" w:ascii="Times New Roman" w:hAnsi="Times New Roman" w:eastAsia="仿宋_GB2312" w:cs="Times New Roman"/>
          <w:kern w:val="2"/>
          <w:sz w:val="32"/>
          <w:szCs w:val="32"/>
          <w:lang w:val="en-US" w:eastAsia="zh-CN" w:bidi="ar-SA"/>
        </w:rPr>
        <w:t>提供线上政策</w:t>
      </w:r>
      <w:r>
        <w:rPr>
          <w:rFonts w:hint="eastAsia" w:ascii="Times New Roman" w:hAnsi="Times New Roman" w:eastAsia="仿宋_GB2312" w:cs="Times New Roman"/>
          <w:kern w:val="2"/>
          <w:sz w:val="32"/>
          <w:szCs w:val="32"/>
          <w:lang w:val="en-US" w:eastAsia="zh-CN" w:bidi="ar-SA"/>
        </w:rPr>
        <w:t>咨询、办事</w:t>
      </w:r>
      <w:r>
        <w:rPr>
          <w:rFonts w:hint="default" w:ascii="Times New Roman" w:hAnsi="Times New Roman" w:eastAsia="仿宋_GB2312" w:cs="Times New Roman"/>
          <w:kern w:val="2"/>
          <w:sz w:val="32"/>
          <w:szCs w:val="32"/>
          <w:lang w:val="en-US" w:eastAsia="zh-CN" w:bidi="ar-SA"/>
        </w:rPr>
        <w:t>指南</w:t>
      </w:r>
      <w:r>
        <w:rPr>
          <w:rFonts w:hint="eastAsia" w:ascii="Times New Roman" w:hAnsi="Times New Roman" w:eastAsia="仿宋_GB2312" w:cs="Times New Roman"/>
          <w:color w:val="auto"/>
          <w:kern w:val="2"/>
          <w:sz w:val="32"/>
          <w:szCs w:val="32"/>
          <w:lang w:val="en-US" w:eastAsia="zh-CN" w:bidi="ar-SA"/>
        </w:rPr>
        <w:t>110</w:t>
      </w:r>
      <w:r>
        <w:rPr>
          <w:rFonts w:hint="default" w:ascii="Times New Roman" w:hAnsi="Times New Roman" w:eastAsia="仿宋_GB2312" w:cs="Times New Roman"/>
          <w:color w:val="auto"/>
          <w:kern w:val="2"/>
          <w:sz w:val="32"/>
          <w:szCs w:val="32"/>
          <w:lang w:val="en-US" w:eastAsia="zh-CN" w:bidi="ar-SA"/>
        </w:rPr>
        <w:t>条</w:t>
      </w:r>
      <w:r>
        <w:rPr>
          <w:rFonts w:hint="eastAsia" w:ascii="Times New Roman" w:hAnsi="Times New Roman" w:eastAsia="仿宋_GB2312" w:cs="Times New Roman"/>
          <w:color w:val="auto"/>
          <w:kern w:val="2"/>
          <w:sz w:val="32"/>
          <w:szCs w:val="32"/>
          <w:lang w:val="en-US" w:eastAsia="zh-CN" w:bidi="ar-SA"/>
        </w:rPr>
        <w:t>，向</w:t>
      </w:r>
      <w:r>
        <w:rPr>
          <w:rFonts w:hint="default" w:ascii="Times New Roman" w:hAnsi="Times New Roman" w:eastAsia="仿宋_GB2312" w:cs="Times New Roman"/>
          <w:kern w:val="2"/>
          <w:sz w:val="32"/>
          <w:szCs w:val="32"/>
          <w:lang w:val="en-US" w:eastAsia="zh-CN" w:bidi="ar-SA"/>
        </w:rPr>
        <w:t>创业者提供15家市级以上创业示范平台基本</w:t>
      </w:r>
      <w:r>
        <w:rPr>
          <w:rFonts w:hint="eastAsia" w:ascii="Times New Roman" w:hAnsi="Times New Roman" w:eastAsia="仿宋_GB2312" w:cs="Times New Roman"/>
          <w:kern w:val="2"/>
          <w:sz w:val="32"/>
          <w:szCs w:val="32"/>
          <w:lang w:val="en-US" w:eastAsia="zh-CN" w:bidi="ar-SA"/>
        </w:rPr>
        <w:t>入住条件，</w:t>
      </w:r>
      <w:r>
        <w:rPr>
          <w:rFonts w:hint="eastAsia" w:ascii="Times New Roman" w:hAnsi="Times New Roman" w:eastAsia="仿宋_GB2312" w:cs="Times New Roman"/>
          <w:color w:val="auto"/>
          <w:kern w:val="2"/>
          <w:sz w:val="32"/>
          <w:szCs w:val="32"/>
          <w:lang w:val="en-US" w:eastAsia="zh-CN" w:bidi="ar-SA"/>
        </w:rPr>
        <w:t>200人的创业导师团队为创业者提供“一对一”线</w:t>
      </w:r>
      <w:r>
        <w:rPr>
          <w:rFonts w:hint="eastAsia" w:ascii="Times New Roman" w:hAnsi="Times New Roman" w:eastAsia="仿宋_GB2312" w:cs="Times New Roman"/>
          <w:kern w:val="2"/>
          <w:sz w:val="32"/>
          <w:szCs w:val="32"/>
          <w:lang w:val="en-US" w:eastAsia="zh-CN" w:bidi="ar-SA"/>
        </w:rPr>
        <w:t>上创业指导服务，</w:t>
      </w:r>
      <w:r>
        <w:rPr>
          <w:rFonts w:hint="default" w:ascii="Times New Roman" w:hAnsi="Times New Roman" w:eastAsia="仿宋_GB2312" w:cs="Times New Roman"/>
          <w:kern w:val="2"/>
          <w:sz w:val="32"/>
          <w:szCs w:val="32"/>
          <w:lang w:val="en-US" w:eastAsia="zh-CN" w:bidi="ar-SA"/>
        </w:rPr>
        <w:t>目前在册优质创业项目1</w:t>
      </w:r>
      <w:r>
        <w:rPr>
          <w:rFonts w:hint="eastAsia" w:ascii="Times New Roman" w:hAnsi="Times New Roman" w:eastAsia="仿宋_GB2312" w:cs="Times New Roman"/>
          <w:kern w:val="2"/>
          <w:sz w:val="32"/>
          <w:szCs w:val="32"/>
          <w:lang w:val="en-US" w:eastAsia="zh-CN" w:bidi="ar-SA"/>
        </w:rPr>
        <w:t>23</w:t>
      </w:r>
      <w:r>
        <w:rPr>
          <w:rFonts w:hint="default" w:ascii="Times New Roman" w:hAnsi="Times New Roman" w:eastAsia="仿宋_GB2312" w:cs="Times New Roman"/>
          <w:kern w:val="2"/>
          <w:sz w:val="32"/>
          <w:szCs w:val="32"/>
          <w:lang w:val="en-US" w:eastAsia="zh-CN" w:bidi="ar-SA"/>
        </w:rPr>
        <w:t>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color w:val="auto"/>
          <w:sz w:val="32"/>
          <w:szCs w:val="32"/>
          <w:lang w:val="en-US" w:eastAsia="zh-CN"/>
        </w:rPr>
        <w:t>（二）技能人才队伍建设方面。</w:t>
      </w:r>
      <w:r>
        <w:rPr>
          <w:rFonts w:hint="eastAsia" w:ascii="仿宋_GB2312" w:hAnsi="仿宋_GB2312" w:eastAsia="仿宋_GB2312" w:cs="仿宋_GB2312"/>
          <w:color w:val="auto"/>
          <w:sz w:val="32"/>
          <w:szCs w:val="32"/>
          <w:lang w:val="en-US" w:eastAsia="zh-CN"/>
        </w:rPr>
        <w:t>针对赵彩霞代表提出的“关于建立和完善制造业产业工人技能培训机制的建议”，我局坚持问题导向，充分考虑企业需求，在深入调研、学习外地经验、广泛征求各方面意见的基础上，创新出台了《关于进一步加强新时代技能人才队伍建设的意见》（简称“技能兴淄26条”）。这是省内首个支持技能人才发展的市级系统性政策，内容涵盖技能人才培养体系、技能平台建设、职业技能培训、技能人才评价、技工教育发展、职业技能竞赛等方面，将成为今后一个时期我市技能人才队伍建设的纲领性文件，为壮大高技能人才队伍、优化技能人才发展生态，提供强有力的政策支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auto"/>
          <w:sz w:val="32"/>
          <w:szCs w:val="32"/>
          <w:lang w:val="en-US" w:eastAsia="zh-CN"/>
        </w:rPr>
        <w:t>（三）人事和收入分配管理方面。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针对王政委员提出的“关于“淄博人才金政37 条”第20 条开展“名校人才特招行动”的改善建议回复后的重复建议”，我们对事业单位公开招聘工作相关文件规定及我市具体做法进行了说明。事业单位公开招聘工作社会关注度高、政策性强，一直以来，我市严格落实上级各项有关规定，指导各行业事业单位科学制定招聘条件，积极拓宽人才招引范围，不拘一格引进优秀人才。2021年3月9日，省人社厅《关于贯彻落实中发〔2020〕19号文件精神做好事业单位公开招聘工作的通知》印发后，我局立即研究贯彻落实意见，及时调整事业单位人才招引工作方式，不再将毕业院校、国（境）外学习经历、学习方式作为招聘条件，并联合组织部门印发通知、召开工作会议，强调在资格审查、考试考察等各环节均不得限定学校范围。同时，为进一步优化我市事业单位人才招引工作，我局大力开展事业单位人才招聘活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今年以来，全市共发布招聘公告89次，计划招聘6665人。另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外，为进一步拓宽事业单位人才招引渠道，我们主动对标省内外先进地市，积极研究优化事业单位紧缺专业人才招聘办法，于5月12日发布市属事业单位第一批急需紧缺专业目录，并指导市卫生健康委、各市属高校开展长期招聘、急需紧缺人才招聘，采取灵活多样的形式，加大招聘力度，精准引进我市急需紧缺的优秀人才。</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黑体" w:hAnsi="黑体" w:eastAsia="黑体" w:cs="黑体"/>
          <w:b w:val="0"/>
          <w:bCs w:val="0"/>
          <w:color w:val="auto"/>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针对马宇飞委员提出的“关于加强医疗卫生技术人才队伍建设的建议”，我局重点作了以下三个方面的工作：</w:t>
      </w:r>
      <w:r>
        <w:rPr>
          <w:rFonts w:hint="eastAsia" w:ascii="黑体" w:hAnsi="黑体" w:eastAsia="黑体" w:cs="黑体"/>
          <w:b w:val="0"/>
          <w:bCs w:val="0"/>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大医疗卫生专业技术人才招聘力度。充分落实单位用人自主权，实行年度备案制；抢抓人才先机，指导公立医院等提前启动年度招聘工作，下好“先手棋”；建立引才服务站，畅通人才引进渠道，提高引才工作效率。</w:t>
      </w:r>
      <w:r>
        <w:rPr>
          <w:rFonts w:hint="eastAsia" w:ascii="黑体" w:hAnsi="黑体" w:eastAsia="黑体" w:cs="黑体"/>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畅通高层次人才晋升通道。</w:t>
      </w:r>
      <w:r>
        <w:rPr>
          <w:rFonts w:hint="eastAsia" w:ascii="仿宋_GB2312" w:eastAsia="仿宋_GB2312"/>
          <w:sz w:val="32"/>
          <w:szCs w:val="32"/>
        </w:rPr>
        <w:t>不断深化卫生职称制度改革，认真组织开展全市卫生高级职称评审</w:t>
      </w:r>
      <w:r>
        <w:rPr>
          <w:rFonts w:hint="eastAsia" w:ascii="仿宋_GB2312" w:eastAsia="仿宋_GB2312"/>
          <w:sz w:val="32"/>
          <w:szCs w:val="32"/>
          <w:lang w:eastAsia="zh-CN"/>
        </w:rPr>
        <w:t>；</w:t>
      </w:r>
      <w:r>
        <w:rPr>
          <w:rFonts w:hint="eastAsia" w:ascii="仿宋_GB2312" w:hAnsi="Times New Roman" w:eastAsia="仿宋_GB2312" w:cs="Times New Roman"/>
          <w:sz w:val="32"/>
          <w:szCs w:val="32"/>
        </w:rPr>
        <w:t>建立高层次人才职称评审“直通车”</w:t>
      </w:r>
      <w:r>
        <w:rPr>
          <w:rFonts w:hint="eastAsia" w:ascii="仿宋_GB2312" w:hAnsi="Times New Roman" w:eastAsia="仿宋_GB2312" w:cs="Times New Roman"/>
          <w:sz w:val="32"/>
          <w:szCs w:val="32"/>
          <w:lang w:eastAsia="zh-CN"/>
        </w:rPr>
        <w:t>，</w:t>
      </w:r>
      <w:r>
        <w:rPr>
          <w:rFonts w:hint="eastAsia" w:ascii="仿宋_GB2312" w:eastAsia="仿宋_GB2312"/>
          <w:sz w:val="32"/>
          <w:szCs w:val="32"/>
          <w:lang w:eastAsia="zh-CN"/>
        </w:rPr>
        <w:t>符合相关政策规定的</w:t>
      </w:r>
      <w:r>
        <w:rPr>
          <w:rFonts w:hint="eastAsia" w:ascii="仿宋_GB2312" w:eastAsia="仿宋_GB2312"/>
          <w:sz w:val="32"/>
          <w:szCs w:val="32"/>
        </w:rPr>
        <w:t>可直接申报副高、正高级职称。事业单位高层次人才申报评审职称，不</w:t>
      </w:r>
      <w:r>
        <w:rPr>
          <w:rFonts w:hint="eastAsia" w:ascii="仿宋_GB2312" w:eastAsia="仿宋_GB2312"/>
          <w:sz w:val="32"/>
          <w:szCs w:val="32"/>
          <w:lang w:eastAsia="zh-CN"/>
        </w:rPr>
        <w:t>再</w:t>
      </w:r>
      <w:r>
        <w:rPr>
          <w:rFonts w:hint="eastAsia" w:ascii="仿宋_GB2312" w:eastAsia="仿宋_GB2312"/>
          <w:sz w:val="32"/>
          <w:szCs w:val="32"/>
        </w:rPr>
        <w:t>受单位岗位总量和结构比例的限制。</w:t>
      </w:r>
      <w:r>
        <w:rPr>
          <w:rFonts w:hint="eastAsia" w:ascii="黑体" w:hAnsi="黑体" w:eastAsia="黑体" w:cs="黑体"/>
          <w:color w:val="000000" w:themeColor="text1"/>
          <w:sz w:val="32"/>
          <w:szCs w:val="32"/>
          <w:lang w:val="en-US" w:eastAsia="zh-CN"/>
          <w14:textFill>
            <w14:solidFill>
              <w14:schemeClr w14:val="tx1"/>
            </w14:solidFill>
          </w14:textFill>
        </w:rPr>
        <w:t>三是</w:t>
      </w:r>
      <w:r>
        <w:rPr>
          <w:rFonts w:hint="eastAsia" w:ascii="仿宋_GB2312" w:eastAsia="仿宋_GB2312"/>
          <w:sz w:val="32"/>
          <w:szCs w:val="32"/>
        </w:rPr>
        <w:t>积极指导支持卫健系统大力深化薪酬改革</w:t>
      </w:r>
      <w:r>
        <w:rPr>
          <w:rFonts w:hint="eastAsia" w:ascii="仿宋_GB2312" w:eastAsia="仿宋_GB2312"/>
          <w:sz w:val="32"/>
          <w:szCs w:val="32"/>
          <w:lang w:eastAsia="zh-CN"/>
        </w:rPr>
        <w:t>。</w:t>
      </w:r>
      <w:r>
        <w:rPr>
          <w:rFonts w:hint="eastAsia" w:ascii="仿宋_GB2312" w:eastAsia="仿宋_GB2312"/>
          <w:sz w:val="32"/>
          <w:szCs w:val="32"/>
        </w:rPr>
        <w:t>先后印发《进一步完善市属事业单位绩效工资管理办法（试行）》《关于市属高校和公立医院创新人才实行薪酬灵活分配方式的通知》等文件，允许公立医院充分运用薪酬自主权，对创新人才实行年薪制、协议工资制、项目工资制等灵活分配方式</w:t>
      </w:r>
      <w:r>
        <w:rPr>
          <w:rFonts w:hint="eastAsia" w:ascii="仿宋_GB2312" w:eastAsia="仿宋_GB2312"/>
          <w:sz w:val="32"/>
          <w:szCs w:val="32"/>
          <w:lang w:eastAsia="zh-CN"/>
        </w:rPr>
        <w:t>。</w:t>
      </w:r>
      <w:r>
        <w:rPr>
          <w:rFonts w:hint="eastAsia" w:ascii="仿宋_GB2312" w:eastAsia="仿宋_GB2312"/>
          <w:color w:val="auto"/>
          <w:sz w:val="32"/>
          <w:szCs w:val="32"/>
          <w:highlight w:val="none"/>
        </w:rPr>
        <w:t>目前，市属公立</w:t>
      </w:r>
      <w:r>
        <w:rPr>
          <w:rFonts w:hint="eastAsia" w:ascii="仿宋_GB2312" w:eastAsia="仿宋_GB2312"/>
          <w:color w:val="auto"/>
          <w:sz w:val="32"/>
          <w:szCs w:val="32"/>
          <w:highlight w:val="none"/>
          <w:lang w:eastAsia="zh-CN"/>
        </w:rPr>
        <w:t>医院</w:t>
      </w:r>
      <w:r>
        <w:rPr>
          <w:rFonts w:hint="eastAsia" w:ascii="仿宋_GB2312" w:eastAsia="仿宋_GB2312"/>
          <w:color w:val="auto"/>
          <w:sz w:val="32"/>
          <w:szCs w:val="32"/>
          <w:highlight w:val="none"/>
        </w:rPr>
        <w:t>有</w:t>
      </w:r>
      <w:r>
        <w:rPr>
          <w:rFonts w:hint="eastAsia" w:ascii="仿宋_GB2312" w:eastAsia="仿宋_GB2312"/>
          <w:color w:val="auto"/>
          <w:sz w:val="32"/>
          <w:szCs w:val="32"/>
          <w:highlight w:val="none"/>
          <w:lang w:val="en-US" w:eastAsia="zh-CN"/>
        </w:rPr>
        <w:t>46</w:t>
      </w:r>
      <w:r>
        <w:rPr>
          <w:rFonts w:hint="eastAsia" w:ascii="仿宋_GB2312" w:eastAsia="仿宋_GB2312"/>
          <w:color w:val="auto"/>
          <w:sz w:val="32"/>
          <w:szCs w:val="32"/>
          <w:highlight w:val="none"/>
        </w:rPr>
        <w:t>名高层次人才实行了薪酬灵活分配方式。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针对岳秀芝委员提出的“关于加强基层卫生技术人才队伍建设的建议”，我局积极指导卫生健康部门放宽招聘条件，2022年3月配合市卫生健康委员会等部门共同制定出台《关于进一步加强乡村医生队伍建设的通知》（淄卫办字〔2022〕18号），优化乡村医生引进、使用相关措施，明确了“县招镇管村用”有关规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今年以来，我局已发布基层卫生健康事业单位专业技术人才招聘计划163个，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通过高层次紧缺人才招聘、校园招聘、线上招聘等多种方式大力引进所需人才。</w:t>
      </w:r>
    </w:p>
    <w:p>
      <w:pPr>
        <w:ind w:firstLine="640" w:firstLineChars="200"/>
      </w:pPr>
      <w:r>
        <w:rPr>
          <w:rFonts w:hint="eastAsia" w:ascii="楷体" w:hAnsi="楷体" w:eastAsia="楷体" w:cs="楷体"/>
          <w:b w:val="0"/>
          <w:bCs w:val="0"/>
          <w:color w:val="auto"/>
          <w:sz w:val="32"/>
          <w:szCs w:val="32"/>
          <w:lang w:val="en-US" w:eastAsia="zh-CN"/>
        </w:rPr>
        <w:t>（四）劳动关系协调方面。</w:t>
      </w:r>
      <w:r>
        <w:rPr>
          <w:rFonts w:hint="eastAsia" w:ascii="仿宋_GB2312" w:hAnsi="仿宋_GB2312" w:eastAsia="仿宋_GB2312" w:cs="仿宋_GB2312"/>
          <w:sz w:val="32"/>
          <w:szCs w:val="32"/>
        </w:rPr>
        <w:t>针对边胜委员提出的“关于加强欠发农民工工资治理工作建议”，我局贯彻落实《保障农民工工资支付条例》，严格执行15部门印发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淄博市工程建设领域农民工工资支付监督管理实施办法》，开展集中整治拖欠农民工工资问题等专项行动，累计为6999名劳动者追发工资及赔偿金2837.19万元。自主开发上线欠薪预警系统，高标准推进省农民工工资支付监管平台应用，全面构建预防、查处、惩戒有机结合的欠薪治理工作机制。积极推进“一码维权”，设置施工现场“维权告示牌”、制发10万份安全帽贴码，农民工只需扫描二维码或关注“淄博人社”公众号即可实现线上维权，打造“当日受理、次日对接、三日反馈、专员服务、办结销号”服务承诺，截至9月底，协调处理扫码平台受理的维权事项1265件，满意率97%，确保根治欠薪工作取得更大突破</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针对林治国委员提出的“关于在我市建筑业推广电子劳务合同的提案”，我局立足做好“互联网+人社服务”，推广政府搭建平台和市场化平台同步运行的电子劳动合同“双轨制”模式，为不同</w:t>
      </w:r>
      <w:r>
        <w:rPr>
          <w:rFonts w:hint="eastAsia" w:ascii="仿宋_GB2312" w:hAnsi="仿宋_GB2312" w:eastAsia="仿宋_GB2312" w:cs="仿宋_GB2312"/>
          <w:color w:val="auto"/>
          <w:sz w:val="32"/>
          <w:szCs w:val="32"/>
          <w:highlight w:val="none"/>
          <w:lang w:val="en-US" w:eastAsia="zh-CN"/>
        </w:rPr>
        <w:t>性质、行业和规模的企业提供免费电子劳动合同全流程服务。截至目前，全市使用电子劳动合同企业24466家，累计签订电子劳动合同63万余份，</w:t>
      </w:r>
      <w:r>
        <w:rPr>
          <w:rFonts w:hint="eastAsia" w:ascii="仿宋_GB2312" w:hAnsi="仿宋_GB2312" w:eastAsia="仿宋_GB2312" w:cs="仿宋_GB2312"/>
          <w:color w:val="auto"/>
          <w:sz w:val="32"/>
          <w:szCs w:val="32"/>
          <w:lang w:val="en-US" w:eastAsia="zh-CN"/>
        </w:rPr>
        <w:t>解决了农民工纸质合同携带不便、留存困难的问题。央视一套“朝闻天下”栏目对我市建设领域招用工、电子合同推动典型经验进行了相关报道。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人社工作政策性强、涉及面广，有的</w:t>
      </w:r>
      <w:r>
        <w:rPr>
          <w:rFonts w:hint="default" w:ascii="Times New Roman" w:hAnsi="Times New Roman" w:eastAsia="仿宋_GB2312" w:cs="Times New Roman"/>
          <w:color w:val="auto"/>
          <w:sz w:val="32"/>
          <w:szCs w:val="32"/>
          <w:lang w:val="en-US" w:eastAsia="zh-CN"/>
        </w:rPr>
        <w:t>建议</w:t>
      </w:r>
      <w:r>
        <w:rPr>
          <w:rFonts w:hint="default" w:ascii="Times New Roman" w:hAnsi="Times New Roman" w:eastAsia="仿宋_GB2312" w:cs="Times New Roman"/>
          <w:color w:val="auto"/>
          <w:sz w:val="32"/>
          <w:szCs w:val="32"/>
        </w:rPr>
        <w:t>提案所提出的问题，由于受目前政策规定、条件、时机等因素的限制，一时还难以解决。对这些</w:t>
      </w:r>
      <w:r>
        <w:rPr>
          <w:rFonts w:hint="default" w:ascii="Times New Roman" w:hAnsi="Times New Roman" w:eastAsia="仿宋_GB2312" w:cs="Times New Roman"/>
          <w:color w:val="auto"/>
          <w:sz w:val="32"/>
          <w:szCs w:val="32"/>
          <w:lang w:val="en-US" w:eastAsia="zh-CN"/>
        </w:rPr>
        <w:t>建议</w:t>
      </w:r>
      <w:r>
        <w:rPr>
          <w:rFonts w:hint="default" w:ascii="Times New Roman" w:hAnsi="Times New Roman" w:eastAsia="仿宋_GB2312" w:cs="Times New Roman"/>
          <w:color w:val="auto"/>
          <w:sz w:val="32"/>
          <w:szCs w:val="32"/>
        </w:rPr>
        <w:t>提案，</w:t>
      </w:r>
      <w:r>
        <w:rPr>
          <w:rFonts w:hint="eastAsia" w:eastAsia="仿宋_GB2312" w:cs="Times New Roman"/>
          <w:color w:val="auto"/>
          <w:sz w:val="32"/>
          <w:szCs w:val="32"/>
          <w:lang w:val="en-US" w:eastAsia="zh-CN"/>
        </w:rPr>
        <w:t>下一步我局</w:t>
      </w:r>
      <w:r>
        <w:rPr>
          <w:rFonts w:hint="default" w:ascii="Times New Roman" w:hAnsi="Times New Roman" w:eastAsia="仿宋_GB2312" w:cs="Times New Roman"/>
          <w:color w:val="auto"/>
          <w:sz w:val="32"/>
          <w:szCs w:val="32"/>
        </w:rPr>
        <w:t>将会同有关方面，认真讨论和磋商，努力凝聚共识，千方百计创造条件，在将来的工作中统筹考虑，争取尽快加以解决。</w:t>
      </w:r>
      <w:bookmarkStart w:id="0" w:name="_GoBack"/>
      <w:bookmarkEnd w:id="0"/>
    </w:p>
    <w:p>
      <w:pPr>
        <w:tabs>
          <w:tab w:val="left" w:pos="3370"/>
        </w:tabs>
        <w:bidi w:val="0"/>
        <w:jc w:val="left"/>
        <w:rPr>
          <w:rFonts w:hint="default"/>
          <w:lang w:val="en-US" w:eastAsia="zh-CN"/>
        </w:rPr>
      </w:pPr>
    </w:p>
    <w:sectPr>
      <w:footerReference r:id="rId3" w:type="default"/>
      <w:pgSz w:w="11906" w:h="16838"/>
      <w:pgMar w:top="1984" w:right="1587" w:bottom="187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sz w:val="28"/>
                              <w:szCs w:val="28"/>
                            </w:rPr>
                          </w:pPr>
                          <w:r>
                            <w:rPr>
                              <w:sz w:val="28"/>
                              <w:szCs w:val="28"/>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rFonts w:hint="eastAsia"/>
                              <w:sz w:val="28"/>
                              <w:szCs w:val="28"/>
                              <w:lang w:val="en-US" w:eastAsia="zh-CN"/>
                            </w:rPr>
                            <w:t xml:space="preserve"> </w:t>
                          </w:r>
                          <w:r>
                            <w:rPr>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6"/>
                      <w:rPr>
                        <w:sz w:val="28"/>
                        <w:szCs w:val="28"/>
                      </w:rPr>
                    </w:pPr>
                    <w:r>
                      <w:rPr>
                        <w:sz w:val="28"/>
                        <w:szCs w:val="28"/>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rFonts w:hint="eastAsia"/>
                        <w:sz w:val="28"/>
                        <w:szCs w:val="28"/>
                        <w:lang w:val="en-US" w:eastAsia="zh-CN"/>
                      </w:rPr>
                      <w:t xml:space="preserve"> </w:t>
                    </w:r>
                    <w:r>
                      <w:rPr>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2B979B"/>
    <w:multiLevelType w:val="singleLevel"/>
    <w:tmpl w:val="FC2B979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4AB03FD1"/>
    <w:rsid w:val="01190258"/>
    <w:rsid w:val="03EB67CC"/>
    <w:rsid w:val="074A5B8F"/>
    <w:rsid w:val="084137E7"/>
    <w:rsid w:val="08C63C9B"/>
    <w:rsid w:val="0CAA1E03"/>
    <w:rsid w:val="0DA717A8"/>
    <w:rsid w:val="10D21E0F"/>
    <w:rsid w:val="1150676B"/>
    <w:rsid w:val="11612ED5"/>
    <w:rsid w:val="135F2F13"/>
    <w:rsid w:val="141A4452"/>
    <w:rsid w:val="1571322A"/>
    <w:rsid w:val="17961AC9"/>
    <w:rsid w:val="17FF1CF4"/>
    <w:rsid w:val="18071A2F"/>
    <w:rsid w:val="1A131334"/>
    <w:rsid w:val="1AEF1887"/>
    <w:rsid w:val="1B327D76"/>
    <w:rsid w:val="1B3B46FC"/>
    <w:rsid w:val="1D4942A7"/>
    <w:rsid w:val="1F6B091C"/>
    <w:rsid w:val="206701E5"/>
    <w:rsid w:val="20B0269A"/>
    <w:rsid w:val="20E059FF"/>
    <w:rsid w:val="23AD2653"/>
    <w:rsid w:val="247D0DF2"/>
    <w:rsid w:val="24933F8A"/>
    <w:rsid w:val="26566EC4"/>
    <w:rsid w:val="277F190A"/>
    <w:rsid w:val="27DE5AE7"/>
    <w:rsid w:val="29C45819"/>
    <w:rsid w:val="2A6F25DE"/>
    <w:rsid w:val="2C233046"/>
    <w:rsid w:val="302352A0"/>
    <w:rsid w:val="30F20F50"/>
    <w:rsid w:val="313D3B68"/>
    <w:rsid w:val="31E04EFB"/>
    <w:rsid w:val="327B7942"/>
    <w:rsid w:val="32C16B09"/>
    <w:rsid w:val="34F13D5C"/>
    <w:rsid w:val="35DB1A09"/>
    <w:rsid w:val="378C1DAD"/>
    <w:rsid w:val="387B193E"/>
    <w:rsid w:val="39370F21"/>
    <w:rsid w:val="3A2C2E23"/>
    <w:rsid w:val="3E6C5044"/>
    <w:rsid w:val="411A43A9"/>
    <w:rsid w:val="41C2770E"/>
    <w:rsid w:val="444D0DF7"/>
    <w:rsid w:val="458239C0"/>
    <w:rsid w:val="46C0544E"/>
    <w:rsid w:val="49932384"/>
    <w:rsid w:val="4AB03FD1"/>
    <w:rsid w:val="4C0B04AC"/>
    <w:rsid w:val="4EBB2233"/>
    <w:rsid w:val="4F225A79"/>
    <w:rsid w:val="50BD06C6"/>
    <w:rsid w:val="537D0756"/>
    <w:rsid w:val="553E314B"/>
    <w:rsid w:val="55A56206"/>
    <w:rsid w:val="563764F9"/>
    <w:rsid w:val="5ACD15F4"/>
    <w:rsid w:val="5ACF6C37"/>
    <w:rsid w:val="5C352CCF"/>
    <w:rsid w:val="5D5C48A6"/>
    <w:rsid w:val="5EDB778A"/>
    <w:rsid w:val="5F3E6C35"/>
    <w:rsid w:val="60BB0308"/>
    <w:rsid w:val="62010480"/>
    <w:rsid w:val="62346254"/>
    <w:rsid w:val="639E5D3F"/>
    <w:rsid w:val="650A6D83"/>
    <w:rsid w:val="67203A84"/>
    <w:rsid w:val="67D43B49"/>
    <w:rsid w:val="683812F6"/>
    <w:rsid w:val="69B26C5E"/>
    <w:rsid w:val="6B226189"/>
    <w:rsid w:val="6B82363B"/>
    <w:rsid w:val="6EE9552F"/>
    <w:rsid w:val="6FF51DF1"/>
    <w:rsid w:val="71933F02"/>
    <w:rsid w:val="71AD67F4"/>
    <w:rsid w:val="768D2931"/>
    <w:rsid w:val="78EF7A7C"/>
    <w:rsid w:val="7901550B"/>
    <w:rsid w:val="7917633E"/>
    <w:rsid w:val="79B7639C"/>
    <w:rsid w:val="7BF4358E"/>
    <w:rsid w:val="7D3A155D"/>
    <w:rsid w:val="7E0B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9"/>
    <w:pPr>
      <w:keepNext/>
      <w:keepLines/>
      <w:spacing w:line="576" w:lineRule="auto"/>
      <w:outlineLvl w:val="0"/>
    </w:pPr>
    <w:rPr>
      <w:rFonts w:cs="黑体"/>
      <w:b/>
      <w:kern w:val="1"/>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580" w:firstLineChars="200"/>
    </w:pPr>
    <w:rPr>
      <w:rFonts w:ascii="Times New Roman" w:hAnsi="Times New Roman" w:eastAsia="宋体" w:cs="Times New Roman"/>
      <w:sz w:val="29"/>
      <w:szCs w:val="20"/>
    </w:rPr>
  </w:style>
  <w:style w:type="paragraph" w:styleId="3">
    <w:name w:val="Body Text Indent"/>
    <w:basedOn w:val="1"/>
    <w:qFormat/>
    <w:uiPriority w:val="0"/>
    <w:pPr>
      <w:spacing w:after="120" w:afterLines="0"/>
      <w:ind w:left="420" w:leftChars="200"/>
    </w:pPr>
  </w:style>
  <w:style w:type="paragraph" w:styleId="5">
    <w:name w:val="Body Text"/>
    <w:basedOn w:val="1"/>
    <w:next w:val="1"/>
    <w:qFormat/>
    <w:uiPriority w:val="0"/>
    <w:pPr>
      <w:spacing w:beforeAutospacing="1"/>
    </w:pPr>
    <w:rPr>
      <w:rFonts w:ascii="Calibri" w:hAnsi="Calibri" w:cs="黑体"/>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39"/>
    <w:pPr>
      <w:ind w:firstLine="640" w:firstLineChars="200"/>
    </w:pPr>
    <w:rPr>
      <w:rFonts w:ascii="黑体" w:hAnsi="黑体" w:eastAsia="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4287</Words>
  <Characters>4372</Characters>
  <Lines>0</Lines>
  <Paragraphs>0</Paragraphs>
  <TotalTime>32</TotalTime>
  <ScaleCrop>false</ScaleCrop>
  <LinksUpToDate>false</LinksUpToDate>
  <CharactersWithSpaces>4376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2021-09-22T01:05:00Z</dcterms:created>
  <dc:creator>Lenovo</dc:creator>
  <cp:lastModifiedBy>会游泳的骆驼</cp:lastModifiedBy>
  <cp:lastPrinted>2022-10-13T03:03:00Z</cp:lastPrinted>
  <dcterms:modified xsi:type="dcterms:W3CDTF">2022-12-25T08:31:12Z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4CDED27736D549548BFCA634B7403021</vt:lpwstr>
  </property>
</Properties>
</file>